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AEE" w:rsidRDefault="00F81AEE">
      <w:pPr>
        <w:jc w:val="center"/>
        <w:rPr>
          <w:b/>
          <w:bCs/>
          <w:sz w:val="32"/>
        </w:rPr>
      </w:pPr>
      <w:r>
        <w:rPr>
          <w:b/>
          <w:bCs/>
          <w:sz w:val="32"/>
        </w:rPr>
        <w:t>Business Strategy and Policy</w:t>
      </w:r>
    </w:p>
    <w:p w:rsidR="00F81AEE" w:rsidRDefault="00F81AEE">
      <w:pPr>
        <w:jc w:val="center"/>
        <w:rPr>
          <w:b/>
          <w:bCs/>
          <w:sz w:val="32"/>
        </w:rPr>
      </w:pPr>
      <w:r>
        <w:rPr>
          <w:b/>
          <w:bCs/>
          <w:sz w:val="32"/>
        </w:rPr>
        <w:t>Assignment #3</w:t>
      </w:r>
    </w:p>
    <w:p w:rsidR="00F81AEE" w:rsidRDefault="00F81AEE"/>
    <w:p w:rsidR="00482FF2" w:rsidRDefault="00F81AEE">
      <w:r>
        <w:t>Perform an External Factor Evaluation Matrix on your chosen corporation.  The critical thing to remember about th</w:t>
      </w:r>
      <w:r w:rsidR="00B6260A">
        <w:t>is</w:t>
      </w:r>
      <w:r>
        <w:t xml:space="preserve"> analys</w:t>
      </w:r>
      <w:r w:rsidR="00B6260A">
        <w:t>is</w:t>
      </w:r>
      <w:r>
        <w:t xml:space="preserve"> is </w:t>
      </w:r>
      <w:r w:rsidR="00B6260A">
        <w:t xml:space="preserve">that </w:t>
      </w:r>
      <w:r>
        <w:t xml:space="preserve">you should develop a thorough understanding of the factors chosen.  Because of the importance of factor knowledge, you should acquire a minimum of five external sources of information regarding the factors that you choose. </w:t>
      </w:r>
      <w:r w:rsidR="00B6260A">
        <w:t>Your analysis</w:t>
      </w:r>
      <w:r>
        <w:t xml:space="preserve"> should include a chart similar to the one </w:t>
      </w:r>
      <w:r w:rsidR="00482FF2">
        <w:t>attached to this document.</w:t>
      </w:r>
    </w:p>
    <w:p w:rsidR="00482FF2" w:rsidRDefault="00482FF2"/>
    <w:p w:rsidR="00F81AEE" w:rsidRDefault="00F81AEE">
      <w:r>
        <w:t>Parameters:</w:t>
      </w:r>
    </w:p>
    <w:p w:rsidR="00F81AEE" w:rsidRDefault="00F81AEE"/>
    <w:p w:rsidR="00F81AEE" w:rsidRDefault="00F81AEE">
      <w:pPr>
        <w:pStyle w:val="Heading1"/>
      </w:pPr>
      <w:r>
        <w:t>EFE</w:t>
      </w:r>
    </w:p>
    <w:p w:rsidR="00F81AEE" w:rsidRDefault="00F81AEE" w:rsidP="00AC05EF">
      <w:pPr>
        <w:pStyle w:val="ListParagraph"/>
        <w:numPr>
          <w:ilvl w:val="0"/>
          <w:numId w:val="2"/>
        </w:numPr>
      </w:pPr>
      <w:r>
        <w:t xml:space="preserve">Choose </w:t>
      </w:r>
      <w:r w:rsidR="00012B3D">
        <w:t>6</w:t>
      </w:r>
      <w:r>
        <w:t>-10 external factors for analysis</w:t>
      </w:r>
      <w:r w:rsidR="00012B3D">
        <w:t xml:space="preserve"> (total factors will depend on the nature of the industry)</w:t>
      </w:r>
    </w:p>
    <w:p w:rsidR="0049324B" w:rsidRDefault="0049324B" w:rsidP="00AC05EF">
      <w:pPr>
        <w:pStyle w:val="ListParagraph"/>
        <w:numPr>
          <w:ilvl w:val="0"/>
          <w:numId w:val="2"/>
        </w:numPr>
      </w:pPr>
      <w:r>
        <w:t>Four pages or less (not including chart</w:t>
      </w:r>
      <w:r w:rsidR="00012B3D">
        <w:t>)</w:t>
      </w:r>
    </w:p>
    <w:p w:rsidR="006A3284" w:rsidRDefault="006A3284" w:rsidP="00AC05EF">
      <w:pPr>
        <w:pStyle w:val="ListParagraph"/>
        <w:numPr>
          <w:ilvl w:val="0"/>
          <w:numId w:val="2"/>
        </w:numPr>
      </w:pPr>
      <w:r>
        <w:t xml:space="preserve">Chart </w:t>
      </w:r>
      <w:r w:rsidR="001824B1">
        <w:t>must</w:t>
      </w:r>
      <w:r>
        <w:t xml:space="preserve"> begin the assignment and be on one page only</w:t>
      </w:r>
    </w:p>
    <w:p w:rsidR="00F81AEE" w:rsidRDefault="00F81AEE" w:rsidP="00AC05EF">
      <w:pPr>
        <w:pStyle w:val="ListParagraph"/>
        <w:numPr>
          <w:ilvl w:val="0"/>
          <w:numId w:val="2"/>
        </w:numPr>
      </w:pPr>
      <w:r>
        <w:t>Double spaced</w:t>
      </w:r>
    </w:p>
    <w:p w:rsidR="00F81AEE" w:rsidRDefault="00F81AEE" w:rsidP="00AC05EF">
      <w:pPr>
        <w:pStyle w:val="ListParagraph"/>
        <w:numPr>
          <w:ilvl w:val="0"/>
          <w:numId w:val="2"/>
        </w:numPr>
      </w:pPr>
      <w:r>
        <w:t>Typed</w:t>
      </w:r>
    </w:p>
    <w:p w:rsidR="00F81AEE" w:rsidRDefault="00F81AEE" w:rsidP="00AC05EF">
      <w:pPr>
        <w:pStyle w:val="ListParagraph"/>
        <w:numPr>
          <w:ilvl w:val="0"/>
          <w:numId w:val="2"/>
        </w:numPr>
      </w:pPr>
      <w:r>
        <w:t>For each factor write a paragraph or two as necessary discussing the nature of the factor, how it will impact the firm, and its importance to the future strategy of the firm (i.e., tell me why you assigned the rating score that you did).</w:t>
      </w:r>
    </w:p>
    <w:p w:rsidR="00AC05EF" w:rsidRDefault="00AC05EF" w:rsidP="00AC05EF">
      <w:pPr>
        <w:pStyle w:val="ListParagraph"/>
        <w:numPr>
          <w:ilvl w:val="0"/>
          <w:numId w:val="2"/>
        </w:numPr>
      </w:pPr>
      <w:r>
        <w:t xml:space="preserve">Each and every factor included </w:t>
      </w:r>
      <w:r w:rsidRPr="00AC05EF">
        <w:rPr>
          <w:b/>
        </w:rPr>
        <w:t>MUST</w:t>
      </w:r>
      <w:r>
        <w:t xml:space="preserve"> have a citation and be external to the firm…remember, if the firm controls the factor, by definition it is internal and thus should </w:t>
      </w:r>
      <w:r w:rsidRPr="00AC05EF">
        <w:rPr>
          <w:b/>
        </w:rPr>
        <w:t>NOT</w:t>
      </w:r>
      <w:r>
        <w:t xml:space="preserve"> be included in this assignment.</w:t>
      </w:r>
    </w:p>
    <w:p w:rsidR="00F81AEE" w:rsidRDefault="00F81AEE"/>
    <w:p w:rsidR="00F81AEE" w:rsidRDefault="00F81AEE">
      <w:r>
        <w:t xml:space="preserve">Due Date: </w:t>
      </w:r>
      <w:r w:rsidR="00157DBE">
        <w:t>In class</w:t>
      </w:r>
      <w:r w:rsidR="00206108">
        <w:t xml:space="preserve"> and uploaded to </w:t>
      </w:r>
      <w:r w:rsidR="00244753">
        <w:t>Canvas</w:t>
      </w:r>
      <w:r w:rsidR="00157DBE">
        <w:t xml:space="preserve">, </w:t>
      </w:r>
      <w:r w:rsidR="00211FD6">
        <w:t>Monday</w:t>
      </w:r>
      <w:r w:rsidR="00D9585E">
        <w:t xml:space="preserve">, </w:t>
      </w:r>
      <w:r w:rsidR="00211FD6">
        <w:t>March 2</w:t>
      </w:r>
      <w:r w:rsidR="00211FD6" w:rsidRPr="00211FD6">
        <w:rPr>
          <w:vertAlign w:val="superscript"/>
        </w:rPr>
        <w:t>nd</w:t>
      </w:r>
      <w:r w:rsidR="00CA58A5">
        <w:t xml:space="preserve"> </w:t>
      </w:r>
      <w:r w:rsidR="00D9585E">
        <w:t>(</w:t>
      </w:r>
      <w:r w:rsidR="00D66087">
        <w:t>3</w:t>
      </w:r>
      <w:r w:rsidR="00D9585E">
        <w:t xml:space="preserve"> weeks)</w:t>
      </w:r>
      <w:r w:rsidR="00F23ADD">
        <w:t xml:space="preserve"> </w:t>
      </w:r>
      <w:r w:rsidR="00F125AD">
        <w:t xml:space="preserve"> </w:t>
      </w:r>
      <w:r w:rsidR="001F59DC">
        <w:t xml:space="preserve"> </w:t>
      </w:r>
      <w:r w:rsidR="00F22A88">
        <w:t xml:space="preserve"> </w:t>
      </w:r>
      <w:r w:rsidR="00C05877">
        <w:t xml:space="preserve"> </w:t>
      </w:r>
    </w:p>
    <w:p w:rsidR="00F81AEE" w:rsidRDefault="00F81AEE" w:rsidP="004D2852">
      <w:pPr>
        <w:pStyle w:val="BodyText"/>
        <w:tabs>
          <w:tab w:val="left" w:pos="5400"/>
        </w:tabs>
      </w:pPr>
    </w:p>
    <w:p w:rsidR="00F81AEE" w:rsidRDefault="00F81AEE" w:rsidP="004D2852">
      <w:pPr>
        <w:pStyle w:val="BodyText"/>
        <w:tabs>
          <w:tab w:val="left" w:pos="5400"/>
        </w:tabs>
      </w:pPr>
    </w:p>
    <w:p w:rsidR="004D2852" w:rsidRDefault="004D2852" w:rsidP="004D2852">
      <w:pPr>
        <w:pStyle w:val="BodyText"/>
        <w:tabs>
          <w:tab w:val="left" w:pos="5400"/>
        </w:tabs>
      </w:pPr>
      <w:r>
        <w:t xml:space="preserve">INDUSTRY ANALYSIS: THE EXTERNAL FACTOR EVALUATION (EFE) MATRIX </w:t>
      </w:r>
    </w:p>
    <w:p w:rsidR="004D2852" w:rsidRDefault="004D2852" w:rsidP="004D2852">
      <w:pPr>
        <w:rPr>
          <w:szCs w:val="17"/>
        </w:rPr>
      </w:pPr>
      <w:r>
        <w:rPr>
          <w:szCs w:val="17"/>
        </w:rPr>
        <w:t>An External Factor Evaluation (EFE) Matrix allows strategists to summarize and evaluate economic, social, cultural, demographic, environmental, political, governmental, legal, technological, and competitive info</w:t>
      </w:r>
      <w:r w:rsidR="00F81AEE">
        <w:rPr>
          <w:szCs w:val="17"/>
        </w:rPr>
        <w:t>rmation. Illustrated in Table 1</w:t>
      </w:r>
      <w:r>
        <w:rPr>
          <w:szCs w:val="17"/>
        </w:rPr>
        <w:t>, the EFE Matrix can be developed in five steps:</w:t>
      </w:r>
    </w:p>
    <w:p w:rsidR="004D2852" w:rsidRDefault="004D2852" w:rsidP="004D2852">
      <w:pPr>
        <w:rPr>
          <w:b/>
          <w:bCs/>
          <w:szCs w:val="17"/>
          <w:u w:val="single"/>
        </w:rPr>
      </w:pPr>
      <w:r>
        <w:rPr>
          <w:szCs w:val="17"/>
        </w:rPr>
        <w:t xml:space="preserve">                                                                           </w:t>
      </w:r>
      <w:r w:rsidR="00F81AEE">
        <w:rPr>
          <w:szCs w:val="17"/>
        </w:rPr>
        <w:t xml:space="preserve">                               </w:t>
      </w:r>
    </w:p>
    <w:p w:rsidR="004D2852" w:rsidRDefault="004D2852" w:rsidP="004D2852">
      <w:pPr>
        <w:numPr>
          <w:ilvl w:val="0"/>
          <w:numId w:val="1"/>
        </w:numPr>
        <w:tabs>
          <w:tab w:val="left" w:pos="5400"/>
          <w:tab w:val="left" w:pos="5580"/>
        </w:tabs>
        <w:rPr>
          <w:szCs w:val="17"/>
        </w:rPr>
      </w:pPr>
      <w:r>
        <w:rPr>
          <w:szCs w:val="17"/>
        </w:rPr>
        <w:t xml:space="preserve">List key external factors as identified in the external-audit process. Include a total of from </w:t>
      </w:r>
      <w:r w:rsidR="00F81AEE">
        <w:rPr>
          <w:szCs w:val="17"/>
        </w:rPr>
        <w:t xml:space="preserve">eight </w:t>
      </w:r>
      <w:r>
        <w:rPr>
          <w:szCs w:val="17"/>
        </w:rPr>
        <w:t xml:space="preserve">to </w:t>
      </w:r>
      <w:r w:rsidR="00F81AEE">
        <w:rPr>
          <w:szCs w:val="17"/>
        </w:rPr>
        <w:t>ten</w:t>
      </w:r>
      <w:r>
        <w:rPr>
          <w:szCs w:val="17"/>
        </w:rPr>
        <w:t xml:space="preserve"> factors, including both opportunities and threats affecting the firm and its industry. List the opportunities first and then the threats. Be as specific as possible, using percentages, ratios, and comparative numbers whenever possible.</w:t>
      </w:r>
    </w:p>
    <w:p w:rsidR="004D2852" w:rsidRDefault="004D2852" w:rsidP="004D2852">
      <w:pPr>
        <w:ind w:left="-360"/>
        <w:rPr>
          <w:szCs w:val="17"/>
        </w:rPr>
      </w:pPr>
    </w:p>
    <w:p w:rsidR="004D2852" w:rsidRDefault="004D2852" w:rsidP="004D2852">
      <w:pPr>
        <w:numPr>
          <w:ilvl w:val="0"/>
          <w:numId w:val="1"/>
        </w:numPr>
        <w:tabs>
          <w:tab w:val="left" w:pos="5580"/>
        </w:tabs>
        <w:rPr>
          <w:szCs w:val="17"/>
        </w:rPr>
      </w:pPr>
      <w:r>
        <w:rPr>
          <w:szCs w:val="17"/>
        </w:rPr>
        <w:t>Assign to each factor a weight that ranges from 0.0 (not important) to 1.0 (very important). The weight indicates the relative impor</w:t>
      </w:r>
      <w:r w:rsidR="00F81AEE">
        <w:rPr>
          <w:szCs w:val="17"/>
        </w:rPr>
        <w:t xml:space="preserve">tance of that factor to </w:t>
      </w:r>
      <w:r>
        <w:rPr>
          <w:szCs w:val="17"/>
        </w:rPr>
        <w:t>being successful in the firm's industry. Opportunities often receive higher weigh</w:t>
      </w:r>
      <w:r w:rsidR="00F81AEE">
        <w:rPr>
          <w:szCs w:val="17"/>
        </w:rPr>
        <w:t xml:space="preserve">ts than threats, but threats </w:t>
      </w:r>
      <w:r>
        <w:rPr>
          <w:szCs w:val="17"/>
        </w:rPr>
        <w:t>too can receive high weights if they are especially severe or threatening. Ap</w:t>
      </w:r>
      <w:r w:rsidR="00F81AEE">
        <w:rPr>
          <w:szCs w:val="17"/>
        </w:rPr>
        <w:t xml:space="preserve">propriate weights can be </w:t>
      </w:r>
      <w:r>
        <w:rPr>
          <w:szCs w:val="17"/>
        </w:rPr>
        <w:t xml:space="preserve">determined by comparing successful with                                                       </w:t>
      </w:r>
      <w:r>
        <w:rPr>
          <w:szCs w:val="17"/>
        </w:rPr>
        <w:lastRenderedPageBreak/>
        <w:t>unsuccessful competitors</w:t>
      </w:r>
      <w:r w:rsidR="00F81AEE">
        <w:rPr>
          <w:szCs w:val="17"/>
        </w:rPr>
        <w:t xml:space="preserve"> or by discussing the factor </w:t>
      </w:r>
      <w:r>
        <w:rPr>
          <w:szCs w:val="17"/>
        </w:rPr>
        <w:t>and reaching a g</w:t>
      </w:r>
      <w:r w:rsidR="00F81AEE">
        <w:rPr>
          <w:szCs w:val="17"/>
        </w:rPr>
        <w:t xml:space="preserve">roup consensus. The sum of all </w:t>
      </w:r>
      <w:r>
        <w:rPr>
          <w:szCs w:val="17"/>
        </w:rPr>
        <w:t>weights assigned to the fact</w:t>
      </w:r>
      <w:r w:rsidR="00F81AEE">
        <w:rPr>
          <w:szCs w:val="17"/>
        </w:rPr>
        <w:t xml:space="preserve">ors must equal 1.0. </w:t>
      </w:r>
    </w:p>
    <w:p w:rsidR="004D2852" w:rsidRDefault="004D2852" w:rsidP="004D2852">
      <w:pPr>
        <w:rPr>
          <w:szCs w:val="17"/>
        </w:rPr>
      </w:pPr>
      <w:r>
        <w:rPr>
          <w:szCs w:val="17"/>
        </w:rPr>
        <w:t xml:space="preserve">  </w:t>
      </w:r>
    </w:p>
    <w:p w:rsidR="004D2852" w:rsidRDefault="004D2852" w:rsidP="000753BC">
      <w:pPr>
        <w:numPr>
          <w:ilvl w:val="0"/>
          <w:numId w:val="1"/>
        </w:numPr>
        <w:rPr>
          <w:szCs w:val="17"/>
        </w:rPr>
      </w:pPr>
      <w:r>
        <w:rPr>
          <w:szCs w:val="17"/>
        </w:rPr>
        <w:t xml:space="preserve">Assign a 1-to-4 rating to </w:t>
      </w:r>
      <w:r w:rsidR="00F81AEE">
        <w:rPr>
          <w:szCs w:val="17"/>
        </w:rPr>
        <w:t xml:space="preserve">each key external factor to </w:t>
      </w:r>
      <w:r>
        <w:rPr>
          <w:szCs w:val="17"/>
        </w:rPr>
        <w:t>indicate how effectively the firm's cu</w:t>
      </w:r>
      <w:r w:rsidR="00F81AEE">
        <w:rPr>
          <w:szCs w:val="17"/>
        </w:rPr>
        <w:t>rrent strategies</w:t>
      </w:r>
      <w:r>
        <w:rPr>
          <w:szCs w:val="17"/>
        </w:rPr>
        <w:t xml:space="preserve"> respond to the factor, where 4 = </w:t>
      </w:r>
      <w:r>
        <w:rPr>
          <w:i/>
          <w:iCs/>
          <w:szCs w:val="17"/>
        </w:rPr>
        <w:t>the response is</w:t>
      </w:r>
      <w:r>
        <w:rPr>
          <w:szCs w:val="17"/>
        </w:rPr>
        <w:t xml:space="preserve"> </w:t>
      </w:r>
      <w:r>
        <w:rPr>
          <w:i/>
          <w:iCs/>
          <w:szCs w:val="17"/>
        </w:rPr>
        <w:t>superior</w:t>
      </w:r>
      <w:r>
        <w:rPr>
          <w:szCs w:val="17"/>
        </w:rPr>
        <w:t xml:space="preserve">, 3 = </w:t>
      </w:r>
      <w:r>
        <w:rPr>
          <w:i/>
          <w:iCs/>
          <w:szCs w:val="17"/>
        </w:rPr>
        <w:t>the response is above average</w:t>
      </w:r>
      <w:r>
        <w:rPr>
          <w:szCs w:val="17"/>
        </w:rPr>
        <w:t xml:space="preserve">, 2 = </w:t>
      </w:r>
      <w:r>
        <w:rPr>
          <w:i/>
          <w:iCs/>
          <w:szCs w:val="17"/>
        </w:rPr>
        <w:t>the response is average</w:t>
      </w:r>
      <w:r>
        <w:rPr>
          <w:szCs w:val="17"/>
        </w:rPr>
        <w:t xml:space="preserve">, and 1 = </w:t>
      </w:r>
      <w:r>
        <w:rPr>
          <w:i/>
          <w:iCs/>
          <w:szCs w:val="17"/>
        </w:rPr>
        <w:t>the response is poor</w:t>
      </w:r>
      <w:r>
        <w:rPr>
          <w:szCs w:val="17"/>
        </w:rPr>
        <w:t>. Ratings are based on effectiveness of the firm's strategies. Ratings are, thus, company based, whereas the weights in Step 2 are industry based. It is important to note that both threats and opportunities can receive a 1, 2, 3, or 4.</w:t>
      </w:r>
    </w:p>
    <w:p w:rsidR="004D2852" w:rsidRDefault="004D2852" w:rsidP="004D2852">
      <w:pPr>
        <w:ind w:left="-360"/>
        <w:rPr>
          <w:szCs w:val="17"/>
        </w:rPr>
      </w:pPr>
      <w:r>
        <w:rPr>
          <w:szCs w:val="17"/>
        </w:rPr>
        <w:t xml:space="preserve">                                                                                                    </w:t>
      </w:r>
    </w:p>
    <w:p w:rsidR="004D2852" w:rsidRDefault="004D2852" w:rsidP="004D2852">
      <w:pPr>
        <w:numPr>
          <w:ilvl w:val="0"/>
          <w:numId w:val="1"/>
        </w:numPr>
        <w:rPr>
          <w:szCs w:val="17"/>
        </w:rPr>
      </w:pPr>
      <w:r>
        <w:rPr>
          <w:szCs w:val="17"/>
        </w:rPr>
        <w:t>Multiply each factor's weight by its rating to determ</w:t>
      </w:r>
      <w:r w:rsidR="00F81AEE">
        <w:rPr>
          <w:szCs w:val="17"/>
        </w:rPr>
        <w:t>ine a weighted score.</w:t>
      </w:r>
    </w:p>
    <w:p w:rsidR="004D2852" w:rsidRDefault="004D2852" w:rsidP="004D2852">
      <w:pPr>
        <w:rPr>
          <w:szCs w:val="17"/>
        </w:rPr>
      </w:pPr>
    </w:p>
    <w:p w:rsidR="004D2852" w:rsidRDefault="004D2852" w:rsidP="004D2852">
      <w:pPr>
        <w:numPr>
          <w:ilvl w:val="0"/>
          <w:numId w:val="1"/>
        </w:numPr>
      </w:pPr>
      <w:r>
        <w:rPr>
          <w:szCs w:val="17"/>
        </w:rPr>
        <w:t xml:space="preserve">Sum the weighted scores for each variable to determine the total weighted score for the organization. </w:t>
      </w:r>
    </w:p>
    <w:p w:rsidR="004D2852" w:rsidRDefault="004D2852" w:rsidP="004D2852"/>
    <w:p w:rsidR="004D2852" w:rsidRDefault="004D2852" w:rsidP="004D2852">
      <w:pPr>
        <w:ind w:firstLine="360"/>
      </w:pPr>
      <w:r>
        <w:t>Regardless of the number of key opportunities and threats included in an EFE</w:t>
      </w:r>
    </w:p>
    <w:p w:rsidR="004D2852" w:rsidRDefault="004D2852" w:rsidP="004D2852">
      <w:r>
        <w:t>Matrix, the highest possible total weighted score for an organization is 4.0 and the lowest possible total weighted score is 1.0. The average total weighted score is 2.5. A total weighted score of 4.0 indicates that an organization is responding in an outstanding way to existing opportunities and threats in its industry. In other words, the firm's strategies effectively take advantage of existing opportunities and minimize the potential adverse effect of external threats. A total score of 1.0 indicates that the firm's strategies are not capitalizing on opportunities or avoiding external threats.</w:t>
      </w:r>
    </w:p>
    <w:p w:rsidR="004D2852" w:rsidRDefault="004D2852" w:rsidP="004D2852">
      <w:pPr>
        <w:ind w:left="-360" w:firstLine="360"/>
      </w:pPr>
    </w:p>
    <w:p w:rsidR="00F81AEE" w:rsidRDefault="004D2852" w:rsidP="004D2852">
      <w:pPr>
        <w:ind w:firstLine="360"/>
      </w:pPr>
      <w:r>
        <w:t xml:space="preserve">An example of an EFE Matrix is provided in Table 1 for UST, Inc., the manufacturer of </w:t>
      </w:r>
      <w:proofErr w:type="spellStart"/>
      <w:r>
        <w:t>Skoal</w:t>
      </w:r>
      <w:proofErr w:type="spellEnd"/>
      <w:r>
        <w:t xml:space="preserve"> and </w:t>
      </w:r>
      <w:smartTag w:uri="urn:schemas-microsoft-com:office:smarttags" w:element="City">
        <w:smartTag w:uri="urn:schemas-microsoft-com:office:smarttags" w:element="place">
          <w:r>
            <w:t>Copenhagen</w:t>
          </w:r>
        </w:smartTag>
      </w:smartTag>
      <w:r>
        <w:t xml:space="preserve"> smokeless tobacco. Note that the </w:t>
      </w:r>
      <w:smartTag w:uri="urn:schemas-microsoft-com:office:smarttags" w:element="City">
        <w:smartTag w:uri="urn:schemas-microsoft-com:office:smarttags" w:element="place">
          <w:r>
            <w:t>Clinton</w:t>
          </w:r>
        </w:smartTag>
      </w:smartTag>
      <w:r>
        <w:t xml:space="preserve"> administration was considered to be the most important factor affecting this industry, as indicated by the weight of 0.20. UST was not pursuing strategies that effectively capitalize on this opportunity, as indicated by the rating of 1.01. The total weighted score of 2.10 indicates that UST is below average in its effort to pursue strategies that capitalize on external opportunities and avoid threats. It is important to note here that a thorough understanding of the factors being used in the EFE Matrix is more important than the actual weights and ratings assigned.</w:t>
      </w:r>
    </w:p>
    <w:p w:rsidR="00502723" w:rsidRDefault="00502723" w:rsidP="004D2852">
      <w:pPr>
        <w:ind w:firstLine="360"/>
      </w:pPr>
    </w:p>
    <w:p w:rsidR="00F81AEE" w:rsidRDefault="00F81AEE" w:rsidP="004D2852">
      <w:pPr>
        <w:ind w:firstLine="360"/>
      </w:pPr>
      <w:r>
        <w:br w:type="page"/>
      </w:r>
    </w:p>
    <w:tbl>
      <w:tblPr>
        <w:tblW w:w="8100" w:type="dxa"/>
        <w:tblCellSpacing w:w="0" w:type="dxa"/>
        <w:tblInd w:w="25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60" w:type="dxa"/>
          <w:left w:w="60" w:type="dxa"/>
          <w:bottom w:w="60" w:type="dxa"/>
          <w:right w:w="60" w:type="dxa"/>
        </w:tblCellMar>
        <w:tblLook w:val="0000" w:firstRow="0" w:lastRow="0" w:firstColumn="0" w:lastColumn="0" w:noHBand="0" w:noVBand="0"/>
      </w:tblPr>
      <w:tblGrid>
        <w:gridCol w:w="8100"/>
      </w:tblGrid>
      <w:tr w:rsidR="004D2852">
        <w:trPr>
          <w:tblCellSpacing w:w="0" w:type="dxa"/>
        </w:trPr>
        <w:tc>
          <w:tcPr>
            <w:tcW w:w="8100" w:type="dxa"/>
            <w:vAlign w:val="center"/>
          </w:tcPr>
          <w:tbl>
            <w:tblPr>
              <w:tblW w:w="7837" w:type="dxa"/>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60" w:type="dxa"/>
                <w:left w:w="60" w:type="dxa"/>
                <w:bottom w:w="60" w:type="dxa"/>
                <w:right w:w="60" w:type="dxa"/>
              </w:tblCellMar>
              <w:tblLook w:val="0000" w:firstRow="0" w:lastRow="0" w:firstColumn="0" w:lastColumn="0" w:noHBand="0" w:noVBand="0"/>
            </w:tblPr>
            <w:tblGrid>
              <w:gridCol w:w="1685"/>
              <w:gridCol w:w="6152"/>
            </w:tblGrid>
            <w:tr w:rsidR="004D2852">
              <w:trPr>
                <w:tblCellSpacing w:w="0" w:type="dxa"/>
              </w:trPr>
              <w:tc>
                <w:tcPr>
                  <w:tcW w:w="1685" w:type="dxa"/>
                  <w:shd w:val="clear" w:color="auto" w:fill="FF6633"/>
                  <w:vAlign w:val="center"/>
                </w:tcPr>
                <w:p w:rsidR="004D2852" w:rsidRDefault="00F81AEE" w:rsidP="00F81AEE">
                  <w:pPr>
                    <w:pStyle w:val="Heading4"/>
                    <w:rPr>
                      <w:rFonts w:eastAsia="Arial Unicode MS"/>
                    </w:rPr>
                  </w:pPr>
                  <w:r>
                    <w:lastRenderedPageBreak/>
                    <w:br w:type="page"/>
                  </w:r>
                  <w:r>
                    <w:br w:type="page"/>
                  </w:r>
                  <w:r>
                    <w:rPr>
                      <w:szCs w:val="17"/>
                    </w:rPr>
                    <w:br w:type="page"/>
                  </w:r>
                </w:p>
              </w:tc>
              <w:tc>
                <w:tcPr>
                  <w:tcW w:w="6152" w:type="dxa"/>
                  <w:vAlign w:val="center"/>
                </w:tcPr>
                <w:p w:rsidR="00D35CAA" w:rsidRDefault="004D2852" w:rsidP="00F81AEE">
                  <w:pPr>
                    <w:pStyle w:val="Heading2"/>
                    <w:rPr>
                      <w:sz w:val="24"/>
                      <w:szCs w:val="24"/>
                    </w:rPr>
                  </w:pPr>
                  <w:r w:rsidRPr="004D2852">
                    <w:rPr>
                      <w:sz w:val="24"/>
                      <w:szCs w:val="24"/>
                    </w:rPr>
                    <w:t xml:space="preserve">External Factor Evaluation Matrix </w:t>
                  </w:r>
                  <w:bookmarkStart w:id="0" w:name="_GoBack"/>
                  <w:bookmarkEnd w:id="0"/>
                  <w:r w:rsidRPr="004D2852">
                    <w:rPr>
                      <w:sz w:val="24"/>
                      <w:szCs w:val="24"/>
                    </w:rPr>
                    <w:t>(EFE)</w:t>
                  </w:r>
                </w:p>
                <w:p w:rsidR="004D2852" w:rsidRPr="00D35CAA" w:rsidRDefault="00D35CAA" w:rsidP="00F81AEE">
                  <w:pPr>
                    <w:pStyle w:val="Heading2"/>
                    <w:rPr>
                      <w:rFonts w:eastAsia="Arial Unicode MS"/>
                      <w:sz w:val="24"/>
                      <w:szCs w:val="24"/>
                      <w:u w:val="single"/>
                    </w:rPr>
                  </w:pPr>
                  <w:r>
                    <w:rPr>
                      <w:sz w:val="24"/>
                      <w:szCs w:val="24"/>
                    </w:rPr>
                    <w:t xml:space="preserve"> </w:t>
                  </w:r>
                  <w:r w:rsidRPr="00D35CAA">
                    <w:rPr>
                      <w:sz w:val="24"/>
                      <w:szCs w:val="24"/>
                      <w:u w:val="single"/>
                    </w:rPr>
                    <w:t>US Tobacco</w:t>
                  </w:r>
                </w:p>
              </w:tc>
            </w:tr>
          </w:tbl>
          <w:p w:rsidR="004D2852" w:rsidRDefault="004D2852" w:rsidP="00F81AEE">
            <w:pPr>
              <w:rPr>
                <w:rFonts w:ascii="Arial" w:eastAsia="Arial Unicode MS" w:hAnsi="Arial" w:cs="Arial"/>
                <w:b/>
                <w:bCs/>
                <w:color w:val="000000"/>
                <w:szCs w:val="17"/>
              </w:rPr>
            </w:pPr>
          </w:p>
        </w:tc>
      </w:tr>
      <w:tr w:rsidR="004D2852">
        <w:trPr>
          <w:tblCellSpacing w:w="0" w:type="dxa"/>
        </w:trPr>
        <w:tc>
          <w:tcPr>
            <w:tcW w:w="8100" w:type="dxa"/>
            <w:vAlign w:val="center"/>
          </w:tcPr>
          <w:tbl>
            <w:tblPr>
              <w:tblW w:w="4921" w:type="pct"/>
              <w:tblCellSpacing w:w="15"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CellMar>
                <w:top w:w="45" w:type="dxa"/>
                <w:left w:w="45" w:type="dxa"/>
                <w:bottom w:w="45" w:type="dxa"/>
                <w:right w:w="45" w:type="dxa"/>
              </w:tblCellMar>
              <w:tblLook w:val="0000" w:firstRow="0" w:lastRow="0" w:firstColumn="0" w:lastColumn="0" w:noHBand="0" w:noVBand="0"/>
            </w:tblPr>
            <w:tblGrid>
              <w:gridCol w:w="2932"/>
              <w:gridCol w:w="1392"/>
              <w:gridCol w:w="1398"/>
              <w:gridCol w:w="134"/>
              <w:gridCol w:w="1953"/>
            </w:tblGrid>
            <w:tr w:rsidR="004D2852">
              <w:trPr>
                <w:tblCellSpacing w:w="15" w:type="dxa"/>
              </w:trPr>
              <w:tc>
                <w:tcPr>
                  <w:tcW w:w="2216" w:type="dxa"/>
                  <w:vAlign w:val="center"/>
                </w:tcPr>
                <w:p w:rsidR="004D2852" w:rsidRDefault="004D2852" w:rsidP="00F81AEE">
                  <w:pPr>
                    <w:rPr>
                      <w:rFonts w:eastAsia="Arial Unicode MS"/>
                      <w:color w:val="000000"/>
                      <w:szCs w:val="21"/>
                    </w:rPr>
                  </w:pPr>
                  <w:r>
                    <w:rPr>
                      <w:b/>
                      <w:bCs/>
                      <w:color w:val="000000"/>
                      <w:szCs w:val="21"/>
                    </w:rPr>
                    <w:t>KEY EXTERNAL FACTORS</w:t>
                  </w:r>
                </w:p>
              </w:tc>
              <w:tc>
                <w:tcPr>
                  <w:tcW w:w="1046" w:type="dxa"/>
                  <w:vAlign w:val="center"/>
                </w:tcPr>
                <w:p w:rsidR="004D2852" w:rsidRDefault="004D2852" w:rsidP="00F81AEE">
                  <w:pPr>
                    <w:jc w:val="center"/>
                    <w:rPr>
                      <w:rFonts w:eastAsia="Arial Unicode MS"/>
                      <w:color w:val="000000"/>
                      <w:szCs w:val="21"/>
                    </w:rPr>
                  </w:pPr>
                  <w:r>
                    <w:rPr>
                      <w:b/>
                      <w:bCs/>
                      <w:color w:val="000000"/>
                      <w:szCs w:val="21"/>
                    </w:rPr>
                    <w:t>WEIGHT</w:t>
                  </w:r>
                </w:p>
              </w:tc>
              <w:tc>
                <w:tcPr>
                  <w:tcW w:w="1050" w:type="dxa"/>
                  <w:vAlign w:val="center"/>
                </w:tcPr>
                <w:p w:rsidR="004D2852" w:rsidRDefault="004D2852" w:rsidP="00F81AEE">
                  <w:pPr>
                    <w:jc w:val="center"/>
                    <w:rPr>
                      <w:rFonts w:eastAsia="Arial Unicode MS"/>
                      <w:color w:val="000000"/>
                      <w:szCs w:val="21"/>
                    </w:rPr>
                  </w:pPr>
                  <w:r>
                    <w:rPr>
                      <w:b/>
                      <w:bCs/>
                      <w:color w:val="000000"/>
                      <w:szCs w:val="21"/>
                    </w:rPr>
                    <w:t>RATING</w:t>
                  </w:r>
                </w:p>
              </w:tc>
              <w:tc>
                <w:tcPr>
                  <w:tcW w:w="1575" w:type="dxa"/>
                  <w:gridSpan w:val="2"/>
                  <w:vAlign w:val="center"/>
                </w:tcPr>
                <w:p w:rsidR="004D2852" w:rsidRDefault="004D2852" w:rsidP="00F81AEE">
                  <w:pPr>
                    <w:jc w:val="center"/>
                    <w:rPr>
                      <w:rFonts w:eastAsia="Arial Unicode MS"/>
                      <w:color w:val="000000"/>
                      <w:szCs w:val="21"/>
                    </w:rPr>
                  </w:pPr>
                  <w:r>
                    <w:rPr>
                      <w:b/>
                      <w:bCs/>
                      <w:color w:val="000000"/>
                      <w:szCs w:val="21"/>
                    </w:rPr>
                    <w:t>WEIGHTED SCORE</w:t>
                  </w:r>
                </w:p>
              </w:tc>
            </w:tr>
            <w:tr w:rsidR="004D2852">
              <w:trPr>
                <w:tblCellSpacing w:w="15" w:type="dxa"/>
              </w:trPr>
              <w:tc>
                <w:tcPr>
                  <w:tcW w:w="4372" w:type="dxa"/>
                  <w:gridSpan w:val="3"/>
                  <w:vAlign w:val="center"/>
                </w:tcPr>
                <w:p w:rsidR="004D2852" w:rsidRDefault="004D2852" w:rsidP="00F81AEE">
                  <w:pPr>
                    <w:rPr>
                      <w:rFonts w:eastAsia="Arial Unicode MS"/>
                      <w:color w:val="000000"/>
                      <w:szCs w:val="21"/>
                    </w:rPr>
                  </w:pPr>
                  <w:r>
                    <w:rPr>
                      <w:b/>
                      <w:bCs/>
                      <w:i/>
                      <w:iCs/>
                      <w:color w:val="000000"/>
                      <w:szCs w:val="21"/>
                    </w:rPr>
                    <w:t>Opportunities</w:t>
                  </w:r>
                </w:p>
              </w:tc>
              <w:tc>
                <w:tcPr>
                  <w:tcW w:w="1575" w:type="dxa"/>
                  <w:gridSpan w:val="2"/>
                  <w:vAlign w:val="center"/>
                </w:tcPr>
                <w:p w:rsidR="004D2852" w:rsidRDefault="004D2852" w:rsidP="00F81AEE">
                  <w:pPr>
                    <w:rPr>
                      <w:szCs w:val="20"/>
                    </w:rPr>
                  </w:pPr>
                </w:p>
              </w:tc>
            </w:tr>
            <w:tr w:rsidR="004D2852">
              <w:trPr>
                <w:tblCellSpacing w:w="15" w:type="dxa"/>
              </w:trPr>
              <w:tc>
                <w:tcPr>
                  <w:tcW w:w="2216" w:type="dxa"/>
                  <w:shd w:val="clear" w:color="auto" w:fill="FFFFFF"/>
                  <w:vAlign w:val="center"/>
                </w:tcPr>
                <w:p w:rsidR="004D2852" w:rsidRDefault="004D2852" w:rsidP="00F81AEE">
                  <w:pPr>
                    <w:rPr>
                      <w:color w:val="000000"/>
                      <w:szCs w:val="21"/>
                    </w:rPr>
                  </w:pPr>
                  <w:r>
                    <w:rPr>
                      <w:color w:val="000000"/>
                      <w:szCs w:val="21"/>
                    </w:rPr>
                    <w:t xml:space="preserve">1. Global markets are  </w:t>
                  </w:r>
                </w:p>
                <w:p w:rsidR="004D2852" w:rsidRDefault="004D2852" w:rsidP="00F81AEE">
                  <w:pPr>
                    <w:rPr>
                      <w:color w:val="000000"/>
                      <w:szCs w:val="21"/>
                    </w:rPr>
                  </w:pPr>
                  <w:r>
                    <w:rPr>
                      <w:color w:val="000000"/>
                      <w:szCs w:val="21"/>
                    </w:rPr>
                    <w:t xml:space="preserve">    practically untapped by   </w:t>
                  </w:r>
                </w:p>
                <w:p w:rsidR="004D2852" w:rsidRDefault="004D2852" w:rsidP="00F81AEE">
                  <w:pPr>
                    <w:rPr>
                      <w:color w:val="000000"/>
                      <w:szCs w:val="21"/>
                    </w:rPr>
                  </w:pPr>
                  <w:r>
                    <w:rPr>
                      <w:color w:val="000000"/>
                      <w:szCs w:val="21"/>
                    </w:rPr>
                    <w:t xml:space="preserve">    smokeless tobacco </w:t>
                  </w:r>
                </w:p>
                <w:p w:rsidR="004D2852" w:rsidRDefault="004D2852" w:rsidP="00F81AEE">
                  <w:pPr>
                    <w:rPr>
                      <w:rFonts w:eastAsia="Arial Unicode MS"/>
                      <w:color w:val="000000"/>
                      <w:szCs w:val="21"/>
                    </w:rPr>
                  </w:pPr>
                  <w:r>
                    <w:rPr>
                      <w:color w:val="000000"/>
                      <w:szCs w:val="21"/>
                    </w:rPr>
                    <w:t xml:space="preserve">    market</w:t>
                  </w:r>
                </w:p>
              </w:tc>
              <w:tc>
                <w:tcPr>
                  <w:tcW w:w="1046" w:type="dxa"/>
                  <w:shd w:val="clear" w:color="auto" w:fill="FFFFFF"/>
                  <w:vAlign w:val="center"/>
                </w:tcPr>
                <w:p w:rsidR="004D2852" w:rsidRDefault="004D2852" w:rsidP="00F81AEE">
                  <w:pPr>
                    <w:jc w:val="center"/>
                    <w:rPr>
                      <w:rFonts w:eastAsia="Arial Unicode MS"/>
                      <w:color w:val="000000"/>
                      <w:szCs w:val="21"/>
                    </w:rPr>
                  </w:pPr>
                  <w:r>
                    <w:rPr>
                      <w:color w:val="000000"/>
                      <w:szCs w:val="21"/>
                    </w:rPr>
                    <w:t>.15</w:t>
                  </w:r>
                </w:p>
              </w:tc>
              <w:tc>
                <w:tcPr>
                  <w:tcW w:w="1050" w:type="dxa"/>
                  <w:shd w:val="clear" w:color="auto" w:fill="FFFFFF"/>
                  <w:vAlign w:val="center"/>
                </w:tcPr>
                <w:p w:rsidR="004D2852" w:rsidRDefault="004D2852" w:rsidP="00F81AEE">
                  <w:pPr>
                    <w:jc w:val="center"/>
                    <w:rPr>
                      <w:rFonts w:eastAsia="Arial Unicode MS"/>
                      <w:color w:val="000000"/>
                      <w:szCs w:val="21"/>
                    </w:rPr>
                  </w:pPr>
                  <w:r>
                    <w:rPr>
                      <w:color w:val="000000"/>
                      <w:szCs w:val="21"/>
                    </w:rPr>
                    <w:t>1</w:t>
                  </w:r>
                </w:p>
              </w:tc>
              <w:tc>
                <w:tcPr>
                  <w:tcW w:w="1575" w:type="dxa"/>
                  <w:gridSpan w:val="2"/>
                  <w:shd w:val="clear" w:color="auto" w:fill="FFFFFF"/>
                  <w:vAlign w:val="center"/>
                </w:tcPr>
                <w:p w:rsidR="004D2852" w:rsidRDefault="004D2852" w:rsidP="00F81AEE">
                  <w:pPr>
                    <w:jc w:val="center"/>
                    <w:rPr>
                      <w:rFonts w:eastAsia="Arial Unicode MS"/>
                      <w:color w:val="000000"/>
                      <w:szCs w:val="21"/>
                    </w:rPr>
                  </w:pPr>
                  <w:r>
                    <w:rPr>
                      <w:color w:val="000000"/>
                      <w:szCs w:val="21"/>
                    </w:rPr>
                    <w:t>.15</w:t>
                  </w:r>
                </w:p>
              </w:tc>
            </w:tr>
            <w:tr w:rsidR="004D2852">
              <w:trPr>
                <w:tblCellSpacing w:w="15" w:type="dxa"/>
              </w:trPr>
              <w:tc>
                <w:tcPr>
                  <w:tcW w:w="2216" w:type="dxa"/>
                  <w:shd w:val="clear" w:color="auto" w:fill="FFFFFF"/>
                  <w:vAlign w:val="center"/>
                </w:tcPr>
                <w:p w:rsidR="004D2852" w:rsidRDefault="004D2852" w:rsidP="00F81AEE">
                  <w:pPr>
                    <w:rPr>
                      <w:color w:val="000000"/>
                      <w:szCs w:val="21"/>
                    </w:rPr>
                  </w:pPr>
                  <w:r>
                    <w:rPr>
                      <w:color w:val="000000"/>
                      <w:szCs w:val="21"/>
                    </w:rPr>
                    <w:t xml:space="preserve">2. Increased demand  </w:t>
                  </w:r>
                </w:p>
                <w:p w:rsidR="004D2852" w:rsidRDefault="004D2852" w:rsidP="00F81AEE">
                  <w:pPr>
                    <w:rPr>
                      <w:color w:val="000000"/>
                      <w:szCs w:val="21"/>
                    </w:rPr>
                  </w:pPr>
                  <w:r>
                    <w:rPr>
                      <w:color w:val="000000"/>
                      <w:szCs w:val="21"/>
                    </w:rPr>
                    <w:t xml:space="preserve">    caused by public  </w:t>
                  </w:r>
                </w:p>
                <w:p w:rsidR="004D2852" w:rsidRDefault="004D2852" w:rsidP="00F81AEE">
                  <w:pPr>
                    <w:rPr>
                      <w:rFonts w:eastAsia="Arial Unicode MS"/>
                      <w:color w:val="000000"/>
                      <w:szCs w:val="21"/>
                    </w:rPr>
                  </w:pPr>
                  <w:r>
                    <w:rPr>
                      <w:color w:val="000000"/>
                      <w:szCs w:val="21"/>
                    </w:rPr>
                    <w:t xml:space="preserve">    banning of  smoking</w:t>
                  </w:r>
                </w:p>
              </w:tc>
              <w:tc>
                <w:tcPr>
                  <w:tcW w:w="1046" w:type="dxa"/>
                  <w:shd w:val="clear" w:color="auto" w:fill="FFFFFF"/>
                  <w:vAlign w:val="center"/>
                </w:tcPr>
                <w:p w:rsidR="004D2852" w:rsidRDefault="004D2852" w:rsidP="00F81AEE">
                  <w:pPr>
                    <w:jc w:val="center"/>
                    <w:rPr>
                      <w:rFonts w:eastAsia="Arial Unicode MS"/>
                      <w:color w:val="000000"/>
                      <w:szCs w:val="21"/>
                    </w:rPr>
                  </w:pPr>
                  <w:r>
                    <w:rPr>
                      <w:color w:val="000000"/>
                      <w:szCs w:val="21"/>
                    </w:rPr>
                    <w:t>.05</w:t>
                  </w:r>
                </w:p>
              </w:tc>
              <w:tc>
                <w:tcPr>
                  <w:tcW w:w="1050" w:type="dxa"/>
                  <w:shd w:val="clear" w:color="auto" w:fill="FFFFFF"/>
                  <w:vAlign w:val="center"/>
                </w:tcPr>
                <w:p w:rsidR="004D2852" w:rsidRDefault="004D2852" w:rsidP="00F81AEE">
                  <w:pPr>
                    <w:jc w:val="center"/>
                    <w:rPr>
                      <w:rFonts w:eastAsia="Arial Unicode MS"/>
                      <w:color w:val="000000"/>
                      <w:szCs w:val="21"/>
                    </w:rPr>
                  </w:pPr>
                  <w:r>
                    <w:rPr>
                      <w:color w:val="000000"/>
                      <w:szCs w:val="21"/>
                    </w:rPr>
                    <w:t>3</w:t>
                  </w:r>
                </w:p>
              </w:tc>
              <w:tc>
                <w:tcPr>
                  <w:tcW w:w="1575" w:type="dxa"/>
                  <w:gridSpan w:val="2"/>
                  <w:shd w:val="clear" w:color="auto" w:fill="FFFFFF"/>
                  <w:vAlign w:val="center"/>
                </w:tcPr>
                <w:p w:rsidR="004D2852" w:rsidRDefault="004D2852" w:rsidP="00F81AEE">
                  <w:pPr>
                    <w:jc w:val="center"/>
                    <w:rPr>
                      <w:rFonts w:eastAsia="Arial Unicode MS"/>
                      <w:color w:val="000000"/>
                      <w:szCs w:val="21"/>
                    </w:rPr>
                  </w:pPr>
                  <w:r>
                    <w:rPr>
                      <w:color w:val="000000"/>
                      <w:szCs w:val="21"/>
                    </w:rPr>
                    <w:t>.15</w:t>
                  </w:r>
                </w:p>
              </w:tc>
            </w:tr>
            <w:tr w:rsidR="004D2852">
              <w:trPr>
                <w:tblCellSpacing w:w="15" w:type="dxa"/>
              </w:trPr>
              <w:tc>
                <w:tcPr>
                  <w:tcW w:w="2216" w:type="dxa"/>
                  <w:shd w:val="clear" w:color="auto" w:fill="FFFFFF"/>
                  <w:vAlign w:val="center"/>
                </w:tcPr>
                <w:p w:rsidR="004D2852" w:rsidRDefault="004D2852" w:rsidP="00F81AEE">
                  <w:pPr>
                    <w:rPr>
                      <w:color w:val="000000"/>
                      <w:szCs w:val="21"/>
                    </w:rPr>
                  </w:pPr>
                  <w:r>
                    <w:rPr>
                      <w:color w:val="000000"/>
                      <w:szCs w:val="21"/>
                    </w:rPr>
                    <w:t xml:space="preserve">3. Astronomical Internet   </w:t>
                  </w:r>
                </w:p>
                <w:p w:rsidR="004D2852" w:rsidRDefault="004D2852" w:rsidP="00F81AEE">
                  <w:pPr>
                    <w:rPr>
                      <w:rFonts w:eastAsia="Arial Unicode MS"/>
                      <w:color w:val="000000"/>
                      <w:szCs w:val="21"/>
                    </w:rPr>
                  </w:pPr>
                  <w:r>
                    <w:rPr>
                      <w:color w:val="000000"/>
                      <w:szCs w:val="21"/>
                    </w:rPr>
                    <w:t xml:space="preserve">    advertising growth</w:t>
                  </w:r>
                </w:p>
              </w:tc>
              <w:tc>
                <w:tcPr>
                  <w:tcW w:w="1046" w:type="dxa"/>
                  <w:shd w:val="clear" w:color="auto" w:fill="FFFFFF"/>
                  <w:vAlign w:val="center"/>
                </w:tcPr>
                <w:p w:rsidR="004D2852" w:rsidRDefault="004D2852" w:rsidP="00F81AEE">
                  <w:pPr>
                    <w:jc w:val="center"/>
                    <w:rPr>
                      <w:rFonts w:eastAsia="Arial Unicode MS"/>
                      <w:color w:val="000000"/>
                      <w:szCs w:val="21"/>
                    </w:rPr>
                  </w:pPr>
                  <w:r>
                    <w:rPr>
                      <w:color w:val="000000"/>
                      <w:szCs w:val="21"/>
                    </w:rPr>
                    <w:t>.05</w:t>
                  </w:r>
                </w:p>
              </w:tc>
              <w:tc>
                <w:tcPr>
                  <w:tcW w:w="1050" w:type="dxa"/>
                  <w:shd w:val="clear" w:color="auto" w:fill="FFFFFF"/>
                  <w:vAlign w:val="center"/>
                </w:tcPr>
                <w:p w:rsidR="004D2852" w:rsidRDefault="004D2852" w:rsidP="00F81AEE">
                  <w:pPr>
                    <w:jc w:val="center"/>
                    <w:rPr>
                      <w:rFonts w:eastAsia="Arial Unicode MS"/>
                      <w:color w:val="000000"/>
                      <w:szCs w:val="21"/>
                    </w:rPr>
                  </w:pPr>
                  <w:r>
                    <w:rPr>
                      <w:color w:val="000000"/>
                      <w:szCs w:val="21"/>
                    </w:rPr>
                    <w:t>1</w:t>
                  </w:r>
                </w:p>
              </w:tc>
              <w:tc>
                <w:tcPr>
                  <w:tcW w:w="1575" w:type="dxa"/>
                  <w:gridSpan w:val="2"/>
                  <w:shd w:val="clear" w:color="auto" w:fill="FFFFFF"/>
                  <w:vAlign w:val="center"/>
                </w:tcPr>
                <w:p w:rsidR="004D2852" w:rsidRDefault="004D2852" w:rsidP="00F81AEE">
                  <w:pPr>
                    <w:jc w:val="center"/>
                    <w:rPr>
                      <w:rFonts w:eastAsia="Arial Unicode MS"/>
                      <w:color w:val="000000"/>
                      <w:szCs w:val="21"/>
                    </w:rPr>
                  </w:pPr>
                  <w:r>
                    <w:rPr>
                      <w:color w:val="000000"/>
                      <w:szCs w:val="21"/>
                    </w:rPr>
                    <w:t>.05</w:t>
                  </w:r>
                </w:p>
              </w:tc>
            </w:tr>
            <w:tr w:rsidR="004D2852">
              <w:trPr>
                <w:tblCellSpacing w:w="15" w:type="dxa"/>
              </w:trPr>
              <w:tc>
                <w:tcPr>
                  <w:tcW w:w="2216" w:type="dxa"/>
                  <w:shd w:val="clear" w:color="auto" w:fill="FFFFFF"/>
                  <w:vAlign w:val="center"/>
                </w:tcPr>
                <w:p w:rsidR="004D2852" w:rsidRDefault="004D2852" w:rsidP="00F81AEE">
                  <w:pPr>
                    <w:rPr>
                      <w:color w:val="000000"/>
                      <w:szCs w:val="21"/>
                    </w:rPr>
                  </w:pPr>
                  <w:r>
                    <w:rPr>
                      <w:color w:val="000000"/>
                      <w:szCs w:val="21"/>
                    </w:rPr>
                    <w:t xml:space="preserve">4. Pinkerton is leader in     </w:t>
                  </w:r>
                </w:p>
                <w:p w:rsidR="004D2852" w:rsidRDefault="004D2852" w:rsidP="00F81AEE">
                  <w:pPr>
                    <w:rPr>
                      <w:rFonts w:eastAsia="Arial Unicode MS"/>
                      <w:color w:val="000000"/>
                      <w:szCs w:val="21"/>
                    </w:rPr>
                  </w:pPr>
                  <w:r>
                    <w:rPr>
                      <w:color w:val="000000"/>
                      <w:szCs w:val="21"/>
                    </w:rPr>
                    <w:t xml:space="preserve">    discount tobacco market</w:t>
                  </w:r>
                </w:p>
              </w:tc>
              <w:tc>
                <w:tcPr>
                  <w:tcW w:w="1046" w:type="dxa"/>
                  <w:shd w:val="clear" w:color="auto" w:fill="FFFFFF"/>
                  <w:vAlign w:val="center"/>
                </w:tcPr>
                <w:p w:rsidR="004D2852" w:rsidRDefault="004D2852" w:rsidP="00F81AEE">
                  <w:pPr>
                    <w:jc w:val="center"/>
                    <w:rPr>
                      <w:rFonts w:eastAsia="Arial Unicode MS"/>
                      <w:color w:val="000000"/>
                      <w:szCs w:val="21"/>
                    </w:rPr>
                  </w:pPr>
                  <w:r>
                    <w:rPr>
                      <w:color w:val="000000"/>
                      <w:szCs w:val="21"/>
                    </w:rPr>
                    <w:t>.15</w:t>
                  </w:r>
                </w:p>
              </w:tc>
              <w:tc>
                <w:tcPr>
                  <w:tcW w:w="1050" w:type="dxa"/>
                  <w:shd w:val="clear" w:color="auto" w:fill="FFFFFF"/>
                  <w:vAlign w:val="center"/>
                </w:tcPr>
                <w:p w:rsidR="004D2852" w:rsidRDefault="004D2852" w:rsidP="00F81AEE">
                  <w:pPr>
                    <w:jc w:val="center"/>
                    <w:rPr>
                      <w:rFonts w:eastAsia="Arial Unicode MS"/>
                      <w:color w:val="000000"/>
                      <w:szCs w:val="21"/>
                    </w:rPr>
                  </w:pPr>
                  <w:r>
                    <w:rPr>
                      <w:color w:val="000000"/>
                      <w:szCs w:val="21"/>
                    </w:rPr>
                    <w:t>4</w:t>
                  </w:r>
                </w:p>
              </w:tc>
              <w:tc>
                <w:tcPr>
                  <w:tcW w:w="1575" w:type="dxa"/>
                  <w:gridSpan w:val="2"/>
                  <w:shd w:val="clear" w:color="auto" w:fill="FFFFFF"/>
                  <w:vAlign w:val="center"/>
                </w:tcPr>
                <w:p w:rsidR="004D2852" w:rsidRDefault="004D2852" w:rsidP="00F81AEE">
                  <w:pPr>
                    <w:jc w:val="center"/>
                    <w:rPr>
                      <w:rFonts w:eastAsia="Arial Unicode MS"/>
                      <w:color w:val="000000"/>
                      <w:szCs w:val="21"/>
                    </w:rPr>
                  </w:pPr>
                  <w:r>
                    <w:rPr>
                      <w:color w:val="000000"/>
                      <w:szCs w:val="21"/>
                    </w:rPr>
                    <w:t>.60</w:t>
                  </w:r>
                </w:p>
              </w:tc>
            </w:tr>
            <w:tr w:rsidR="004D2852">
              <w:trPr>
                <w:tblCellSpacing w:w="15" w:type="dxa"/>
              </w:trPr>
              <w:tc>
                <w:tcPr>
                  <w:tcW w:w="2216" w:type="dxa"/>
                  <w:shd w:val="clear" w:color="auto" w:fill="FFFFFF"/>
                  <w:vAlign w:val="center"/>
                </w:tcPr>
                <w:p w:rsidR="004D2852" w:rsidRDefault="004D2852" w:rsidP="00F81AEE">
                  <w:pPr>
                    <w:rPr>
                      <w:color w:val="000000"/>
                      <w:szCs w:val="21"/>
                    </w:rPr>
                  </w:pPr>
                  <w:r>
                    <w:rPr>
                      <w:color w:val="000000"/>
                      <w:szCs w:val="21"/>
                    </w:rPr>
                    <w:t xml:space="preserve">5. More social pressure to  </w:t>
                  </w:r>
                </w:p>
                <w:p w:rsidR="004D2852" w:rsidRDefault="004D2852" w:rsidP="00F81AEE">
                  <w:pPr>
                    <w:rPr>
                      <w:color w:val="000000"/>
                      <w:szCs w:val="21"/>
                    </w:rPr>
                  </w:pPr>
                  <w:r>
                    <w:rPr>
                      <w:color w:val="000000"/>
                      <w:szCs w:val="21"/>
                    </w:rPr>
                    <w:t xml:space="preserve">    quit smoking, thus   </w:t>
                  </w:r>
                </w:p>
                <w:p w:rsidR="004D2852" w:rsidRDefault="004D2852" w:rsidP="00F81AEE">
                  <w:pPr>
                    <w:rPr>
                      <w:color w:val="000000"/>
                      <w:szCs w:val="21"/>
                    </w:rPr>
                  </w:pPr>
                  <w:r>
                    <w:rPr>
                      <w:color w:val="000000"/>
                      <w:szCs w:val="21"/>
                    </w:rPr>
                    <w:t xml:space="preserve">    leading users to switch  </w:t>
                  </w:r>
                </w:p>
                <w:p w:rsidR="004D2852" w:rsidRDefault="004D2852" w:rsidP="00F81AEE">
                  <w:pPr>
                    <w:rPr>
                      <w:rFonts w:eastAsia="Arial Unicode MS"/>
                      <w:color w:val="000000"/>
                      <w:szCs w:val="21"/>
                    </w:rPr>
                  </w:pPr>
                  <w:r>
                    <w:rPr>
                      <w:color w:val="000000"/>
                      <w:szCs w:val="21"/>
                    </w:rPr>
                    <w:t xml:space="preserve">    to alternatives</w:t>
                  </w:r>
                </w:p>
              </w:tc>
              <w:tc>
                <w:tcPr>
                  <w:tcW w:w="1046" w:type="dxa"/>
                  <w:shd w:val="clear" w:color="auto" w:fill="FFFFFF"/>
                  <w:vAlign w:val="center"/>
                </w:tcPr>
                <w:p w:rsidR="004D2852" w:rsidRDefault="004D2852" w:rsidP="00F81AEE">
                  <w:pPr>
                    <w:jc w:val="center"/>
                    <w:rPr>
                      <w:rFonts w:eastAsia="Arial Unicode MS"/>
                      <w:color w:val="000000"/>
                      <w:szCs w:val="21"/>
                    </w:rPr>
                  </w:pPr>
                  <w:r>
                    <w:rPr>
                      <w:color w:val="000000"/>
                      <w:szCs w:val="21"/>
                    </w:rPr>
                    <w:t>.10</w:t>
                  </w:r>
                </w:p>
              </w:tc>
              <w:tc>
                <w:tcPr>
                  <w:tcW w:w="1050" w:type="dxa"/>
                  <w:shd w:val="clear" w:color="auto" w:fill="FFFFFF"/>
                  <w:vAlign w:val="center"/>
                </w:tcPr>
                <w:p w:rsidR="004D2852" w:rsidRDefault="004D2852" w:rsidP="00F81AEE">
                  <w:pPr>
                    <w:jc w:val="center"/>
                    <w:rPr>
                      <w:rFonts w:eastAsia="Arial Unicode MS"/>
                      <w:color w:val="000000"/>
                      <w:szCs w:val="21"/>
                    </w:rPr>
                  </w:pPr>
                  <w:r>
                    <w:rPr>
                      <w:color w:val="000000"/>
                      <w:szCs w:val="21"/>
                    </w:rPr>
                    <w:t>3</w:t>
                  </w:r>
                </w:p>
              </w:tc>
              <w:tc>
                <w:tcPr>
                  <w:tcW w:w="1575" w:type="dxa"/>
                  <w:gridSpan w:val="2"/>
                  <w:shd w:val="clear" w:color="auto" w:fill="FFFFFF"/>
                  <w:vAlign w:val="center"/>
                </w:tcPr>
                <w:p w:rsidR="004D2852" w:rsidRDefault="004D2852" w:rsidP="00F81AEE">
                  <w:pPr>
                    <w:jc w:val="center"/>
                    <w:rPr>
                      <w:rFonts w:eastAsia="Arial Unicode MS"/>
                      <w:color w:val="000000"/>
                      <w:szCs w:val="21"/>
                    </w:rPr>
                  </w:pPr>
                  <w:r>
                    <w:rPr>
                      <w:color w:val="000000"/>
                      <w:szCs w:val="21"/>
                    </w:rPr>
                    <w:t>.30</w:t>
                  </w:r>
                </w:p>
              </w:tc>
            </w:tr>
            <w:tr w:rsidR="004D2852">
              <w:trPr>
                <w:tblCellSpacing w:w="15" w:type="dxa"/>
              </w:trPr>
              <w:tc>
                <w:tcPr>
                  <w:tcW w:w="5977" w:type="dxa"/>
                  <w:gridSpan w:val="5"/>
                  <w:shd w:val="clear" w:color="auto" w:fill="FFFFFF"/>
                  <w:vAlign w:val="center"/>
                </w:tcPr>
                <w:p w:rsidR="004D2852" w:rsidRDefault="004D2852" w:rsidP="00F81AEE">
                  <w:pPr>
                    <w:rPr>
                      <w:rFonts w:eastAsia="Arial Unicode MS"/>
                      <w:color w:val="000000"/>
                      <w:szCs w:val="21"/>
                    </w:rPr>
                  </w:pPr>
                  <w:r>
                    <w:rPr>
                      <w:color w:val="000000"/>
                      <w:szCs w:val="21"/>
                    </w:rPr>
                    <w:t> </w:t>
                  </w:r>
                </w:p>
              </w:tc>
            </w:tr>
            <w:tr w:rsidR="004D2852">
              <w:trPr>
                <w:tblCellSpacing w:w="15" w:type="dxa"/>
              </w:trPr>
              <w:tc>
                <w:tcPr>
                  <w:tcW w:w="4482" w:type="dxa"/>
                  <w:gridSpan w:val="4"/>
                  <w:shd w:val="clear" w:color="auto" w:fill="FFFFFF"/>
                  <w:vAlign w:val="center"/>
                </w:tcPr>
                <w:p w:rsidR="004D2852" w:rsidRDefault="004D2852" w:rsidP="00F81AEE">
                  <w:pPr>
                    <w:rPr>
                      <w:rFonts w:eastAsia="Arial Unicode MS"/>
                      <w:color w:val="000000"/>
                      <w:szCs w:val="21"/>
                    </w:rPr>
                  </w:pPr>
                  <w:r>
                    <w:rPr>
                      <w:b/>
                      <w:bCs/>
                      <w:i/>
                      <w:iCs/>
                      <w:color w:val="000000"/>
                      <w:szCs w:val="21"/>
                    </w:rPr>
                    <w:t>Threats</w:t>
                  </w:r>
                </w:p>
              </w:tc>
              <w:tc>
                <w:tcPr>
                  <w:tcW w:w="1465" w:type="dxa"/>
                  <w:shd w:val="clear" w:color="auto" w:fill="FFFFFF"/>
                  <w:vAlign w:val="center"/>
                </w:tcPr>
                <w:p w:rsidR="004D2852" w:rsidRDefault="004D2852" w:rsidP="00F81AEE">
                  <w:pPr>
                    <w:rPr>
                      <w:szCs w:val="20"/>
                    </w:rPr>
                  </w:pPr>
                </w:p>
              </w:tc>
            </w:tr>
            <w:tr w:rsidR="004D2852">
              <w:trPr>
                <w:tblCellSpacing w:w="15" w:type="dxa"/>
              </w:trPr>
              <w:tc>
                <w:tcPr>
                  <w:tcW w:w="2216" w:type="dxa"/>
                  <w:shd w:val="clear" w:color="auto" w:fill="FFFFFF"/>
                  <w:vAlign w:val="center"/>
                </w:tcPr>
                <w:p w:rsidR="004D2852" w:rsidRDefault="004D2852" w:rsidP="00F81AEE">
                  <w:pPr>
                    <w:rPr>
                      <w:color w:val="000000"/>
                      <w:szCs w:val="21"/>
                    </w:rPr>
                  </w:pPr>
                  <w:r>
                    <w:rPr>
                      <w:color w:val="000000"/>
                      <w:szCs w:val="21"/>
                    </w:rPr>
                    <w:t xml:space="preserve">1. Legislation against the  </w:t>
                  </w:r>
                </w:p>
                <w:p w:rsidR="004D2852" w:rsidRDefault="004D2852" w:rsidP="00F81AEE">
                  <w:pPr>
                    <w:rPr>
                      <w:rFonts w:eastAsia="Arial Unicode MS"/>
                      <w:color w:val="000000"/>
                      <w:szCs w:val="21"/>
                    </w:rPr>
                  </w:pPr>
                  <w:r>
                    <w:rPr>
                      <w:color w:val="000000"/>
                      <w:szCs w:val="21"/>
                    </w:rPr>
                    <w:t xml:space="preserve">    tobacco industry</w:t>
                  </w:r>
                </w:p>
              </w:tc>
              <w:tc>
                <w:tcPr>
                  <w:tcW w:w="1046" w:type="dxa"/>
                  <w:shd w:val="clear" w:color="auto" w:fill="FFFFFF"/>
                  <w:vAlign w:val="center"/>
                </w:tcPr>
                <w:p w:rsidR="004D2852" w:rsidRDefault="004D2852" w:rsidP="00F81AEE">
                  <w:pPr>
                    <w:jc w:val="center"/>
                    <w:rPr>
                      <w:rFonts w:eastAsia="Arial Unicode MS"/>
                      <w:color w:val="000000"/>
                      <w:szCs w:val="21"/>
                    </w:rPr>
                  </w:pPr>
                  <w:r>
                    <w:rPr>
                      <w:color w:val="000000"/>
                      <w:szCs w:val="21"/>
                    </w:rPr>
                    <w:t>.10</w:t>
                  </w:r>
                </w:p>
              </w:tc>
              <w:tc>
                <w:tcPr>
                  <w:tcW w:w="1160" w:type="dxa"/>
                  <w:gridSpan w:val="2"/>
                  <w:shd w:val="clear" w:color="auto" w:fill="FFFFFF"/>
                  <w:vAlign w:val="center"/>
                </w:tcPr>
                <w:p w:rsidR="004D2852" w:rsidRDefault="004D2852" w:rsidP="00F81AEE">
                  <w:pPr>
                    <w:jc w:val="center"/>
                    <w:rPr>
                      <w:rFonts w:eastAsia="Arial Unicode MS"/>
                      <w:color w:val="000000"/>
                      <w:szCs w:val="21"/>
                    </w:rPr>
                  </w:pPr>
                  <w:r>
                    <w:rPr>
                      <w:color w:val="000000"/>
                      <w:szCs w:val="21"/>
                    </w:rPr>
                    <w:t>2</w:t>
                  </w:r>
                </w:p>
              </w:tc>
              <w:tc>
                <w:tcPr>
                  <w:tcW w:w="1465" w:type="dxa"/>
                  <w:shd w:val="clear" w:color="auto" w:fill="FFFFFF"/>
                  <w:vAlign w:val="center"/>
                </w:tcPr>
                <w:p w:rsidR="004D2852" w:rsidRDefault="004D2852" w:rsidP="00F81AEE">
                  <w:pPr>
                    <w:jc w:val="center"/>
                    <w:rPr>
                      <w:rFonts w:eastAsia="Arial Unicode MS"/>
                      <w:color w:val="000000"/>
                      <w:szCs w:val="21"/>
                    </w:rPr>
                  </w:pPr>
                  <w:r>
                    <w:rPr>
                      <w:color w:val="000000"/>
                      <w:szCs w:val="21"/>
                    </w:rPr>
                    <w:t>.20</w:t>
                  </w:r>
                </w:p>
              </w:tc>
            </w:tr>
            <w:tr w:rsidR="004D2852">
              <w:trPr>
                <w:tblCellSpacing w:w="15" w:type="dxa"/>
              </w:trPr>
              <w:tc>
                <w:tcPr>
                  <w:tcW w:w="2216" w:type="dxa"/>
                  <w:shd w:val="clear" w:color="auto" w:fill="FFFFFF"/>
                  <w:vAlign w:val="center"/>
                </w:tcPr>
                <w:p w:rsidR="004D2852" w:rsidRDefault="004D2852" w:rsidP="00F81AEE">
                  <w:pPr>
                    <w:rPr>
                      <w:color w:val="000000"/>
                      <w:szCs w:val="21"/>
                    </w:rPr>
                  </w:pPr>
                  <w:r>
                    <w:rPr>
                      <w:color w:val="000000"/>
                      <w:szCs w:val="21"/>
                    </w:rPr>
                    <w:t xml:space="preserve">2. Production limits on </w:t>
                  </w:r>
                </w:p>
                <w:p w:rsidR="004D2852" w:rsidRDefault="004D2852" w:rsidP="00F81AEE">
                  <w:pPr>
                    <w:rPr>
                      <w:color w:val="000000"/>
                      <w:szCs w:val="21"/>
                    </w:rPr>
                  </w:pPr>
                  <w:r>
                    <w:rPr>
                      <w:color w:val="000000"/>
                      <w:szCs w:val="21"/>
                    </w:rPr>
                    <w:t xml:space="preserve">    tobacco increases    </w:t>
                  </w:r>
                </w:p>
                <w:p w:rsidR="004D2852" w:rsidRDefault="004D2852" w:rsidP="00F81AEE">
                  <w:pPr>
                    <w:rPr>
                      <w:rFonts w:eastAsia="Arial Unicode MS"/>
                      <w:color w:val="000000"/>
                      <w:szCs w:val="21"/>
                    </w:rPr>
                  </w:pPr>
                  <w:r>
                    <w:rPr>
                      <w:color w:val="000000"/>
                      <w:szCs w:val="21"/>
                    </w:rPr>
                    <w:t xml:space="preserve">    </w:t>
                  </w:r>
                  <w:r w:rsidR="00D35CAA">
                    <w:rPr>
                      <w:color w:val="000000"/>
                      <w:szCs w:val="21"/>
                    </w:rPr>
                    <w:t xml:space="preserve">resource </w:t>
                  </w:r>
                  <w:r>
                    <w:rPr>
                      <w:color w:val="000000"/>
                      <w:szCs w:val="21"/>
                    </w:rPr>
                    <w:t>competition</w:t>
                  </w:r>
                </w:p>
              </w:tc>
              <w:tc>
                <w:tcPr>
                  <w:tcW w:w="1046" w:type="dxa"/>
                  <w:shd w:val="clear" w:color="auto" w:fill="FFFFFF"/>
                  <w:vAlign w:val="center"/>
                </w:tcPr>
                <w:p w:rsidR="004D2852" w:rsidRDefault="004D2852" w:rsidP="00F81AEE">
                  <w:pPr>
                    <w:jc w:val="center"/>
                    <w:rPr>
                      <w:rFonts w:eastAsia="Arial Unicode MS"/>
                      <w:color w:val="000000"/>
                      <w:szCs w:val="21"/>
                    </w:rPr>
                  </w:pPr>
                  <w:r>
                    <w:rPr>
                      <w:color w:val="000000"/>
                      <w:szCs w:val="21"/>
                    </w:rPr>
                    <w:t>.05</w:t>
                  </w:r>
                </w:p>
              </w:tc>
              <w:tc>
                <w:tcPr>
                  <w:tcW w:w="1160" w:type="dxa"/>
                  <w:gridSpan w:val="2"/>
                  <w:shd w:val="clear" w:color="auto" w:fill="FFFFFF"/>
                  <w:vAlign w:val="center"/>
                </w:tcPr>
                <w:p w:rsidR="004D2852" w:rsidRDefault="004D2852" w:rsidP="00F81AEE">
                  <w:pPr>
                    <w:jc w:val="center"/>
                    <w:rPr>
                      <w:rFonts w:eastAsia="Arial Unicode MS"/>
                      <w:color w:val="000000"/>
                      <w:szCs w:val="21"/>
                    </w:rPr>
                  </w:pPr>
                  <w:r>
                    <w:rPr>
                      <w:color w:val="000000"/>
                      <w:szCs w:val="21"/>
                    </w:rPr>
                    <w:t>3</w:t>
                  </w:r>
                </w:p>
              </w:tc>
              <w:tc>
                <w:tcPr>
                  <w:tcW w:w="1465" w:type="dxa"/>
                  <w:shd w:val="clear" w:color="auto" w:fill="FFFFFF"/>
                  <w:vAlign w:val="center"/>
                </w:tcPr>
                <w:p w:rsidR="004D2852" w:rsidRDefault="004D2852" w:rsidP="00F81AEE">
                  <w:pPr>
                    <w:jc w:val="center"/>
                    <w:rPr>
                      <w:rFonts w:eastAsia="Arial Unicode MS"/>
                      <w:color w:val="000000"/>
                      <w:szCs w:val="21"/>
                    </w:rPr>
                  </w:pPr>
                  <w:r>
                    <w:rPr>
                      <w:color w:val="000000"/>
                      <w:szCs w:val="21"/>
                    </w:rPr>
                    <w:t>.15</w:t>
                  </w:r>
                </w:p>
              </w:tc>
            </w:tr>
            <w:tr w:rsidR="004D2852">
              <w:trPr>
                <w:tblCellSpacing w:w="15" w:type="dxa"/>
              </w:trPr>
              <w:tc>
                <w:tcPr>
                  <w:tcW w:w="2216" w:type="dxa"/>
                  <w:shd w:val="clear" w:color="auto" w:fill="FFFFFF"/>
                  <w:vAlign w:val="center"/>
                </w:tcPr>
                <w:p w:rsidR="004D2852" w:rsidRDefault="004D2852" w:rsidP="00F81AEE">
                  <w:pPr>
                    <w:rPr>
                      <w:color w:val="000000"/>
                      <w:szCs w:val="21"/>
                    </w:rPr>
                  </w:pPr>
                  <w:r>
                    <w:rPr>
                      <w:color w:val="000000"/>
                      <w:szCs w:val="21"/>
                    </w:rPr>
                    <w:t xml:space="preserve">3. Smokeless tobacco  </w:t>
                  </w:r>
                </w:p>
                <w:p w:rsidR="004D2852" w:rsidRDefault="004D2852" w:rsidP="00F81AEE">
                  <w:pPr>
                    <w:rPr>
                      <w:color w:val="000000"/>
                      <w:szCs w:val="21"/>
                    </w:rPr>
                  </w:pPr>
                  <w:r>
                    <w:rPr>
                      <w:color w:val="000000"/>
                      <w:szCs w:val="21"/>
                    </w:rPr>
                    <w:t xml:space="preserve">    market is concentrated </w:t>
                  </w:r>
                </w:p>
                <w:p w:rsidR="004D2852" w:rsidRDefault="004D2852" w:rsidP="00F81AEE">
                  <w:pPr>
                    <w:rPr>
                      <w:color w:val="000000"/>
                      <w:szCs w:val="21"/>
                    </w:rPr>
                  </w:pPr>
                  <w:r>
                    <w:rPr>
                      <w:color w:val="000000"/>
                      <w:szCs w:val="21"/>
                    </w:rPr>
                    <w:t xml:space="preserve">    in southeast region of   </w:t>
                  </w:r>
                </w:p>
                <w:p w:rsidR="004D2852" w:rsidRDefault="004D2852" w:rsidP="00F81AEE">
                  <w:pPr>
                    <w:rPr>
                      <w:rFonts w:eastAsia="Arial Unicode MS"/>
                      <w:color w:val="000000"/>
                      <w:szCs w:val="21"/>
                    </w:rPr>
                  </w:pPr>
                  <w:r>
                    <w:rPr>
                      <w:color w:val="000000"/>
                      <w:szCs w:val="21"/>
                    </w:rPr>
                    <w:t xml:space="preserve">    </w:t>
                  </w:r>
                  <w:smartTag w:uri="urn:schemas-microsoft-com:office:smarttags" w:element="country-region">
                    <w:smartTag w:uri="urn:schemas-microsoft-com:office:smarttags" w:element="place">
                      <w:r>
                        <w:rPr>
                          <w:color w:val="000000"/>
                          <w:szCs w:val="21"/>
                        </w:rPr>
                        <w:t>United States</w:t>
                      </w:r>
                    </w:smartTag>
                  </w:smartTag>
                </w:p>
              </w:tc>
              <w:tc>
                <w:tcPr>
                  <w:tcW w:w="1046" w:type="dxa"/>
                  <w:shd w:val="clear" w:color="auto" w:fill="FFFFFF"/>
                  <w:vAlign w:val="center"/>
                </w:tcPr>
                <w:p w:rsidR="004D2852" w:rsidRDefault="004D2852" w:rsidP="00F81AEE">
                  <w:pPr>
                    <w:jc w:val="center"/>
                    <w:rPr>
                      <w:rFonts w:eastAsia="Arial Unicode MS"/>
                      <w:color w:val="000000"/>
                      <w:szCs w:val="21"/>
                    </w:rPr>
                  </w:pPr>
                  <w:r>
                    <w:rPr>
                      <w:color w:val="000000"/>
                      <w:szCs w:val="21"/>
                    </w:rPr>
                    <w:t>.05</w:t>
                  </w:r>
                </w:p>
              </w:tc>
              <w:tc>
                <w:tcPr>
                  <w:tcW w:w="1160" w:type="dxa"/>
                  <w:gridSpan w:val="2"/>
                  <w:shd w:val="clear" w:color="auto" w:fill="FFFFFF"/>
                  <w:vAlign w:val="center"/>
                </w:tcPr>
                <w:p w:rsidR="004D2852" w:rsidRDefault="004D2852" w:rsidP="00F81AEE">
                  <w:pPr>
                    <w:jc w:val="center"/>
                    <w:rPr>
                      <w:rFonts w:eastAsia="Arial Unicode MS"/>
                      <w:color w:val="000000"/>
                      <w:szCs w:val="21"/>
                    </w:rPr>
                  </w:pPr>
                  <w:r>
                    <w:rPr>
                      <w:color w:val="000000"/>
                      <w:szCs w:val="21"/>
                    </w:rPr>
                    <w:t>2</w:t>
                  </w:r>
                </w:p>
              </w:tc>
              <w:tc>
                <w:tcPr>
                  <w:tcW w:w="1465" w:type="dxa"/>
                  <w:shd w:val="clear" w:color="auto" w:fill="FFFFFF"/>
                  <w:vAlign w:val="center"/>
                </w:tcPr>
                <w:p w:rsidR="004D2852" w:rsidRDefault="004D2852" w:rsidP="00F81AEE">
                  <w:pPr>
                    <w:jc w:val="center"/>
                    <w:rPr>
                      <w:rFonts w:eastAsia="Arial Unicode MS"/>
                      <w:color w:val="000000"/>
                      <w:szCs w:val="21"/>
                    </w:rPr>
                  </w:pPr>
                  <w:r>
                    <w:rPr>
                      <w:color w:val="000000"/>
                      <w:szCs w:val="21"/>
                    </w:rPr>
                    <w:t>.10</w:t>
                  </w:r>
                </w:p>
              </w:tc>
            </w:tr>
            <w:tr w:rsidR="004D2852">
              <w:trPr>
                <w:tblCellSpacing w:w="15" w:type="dxa"/>
              </w:trPr>
              <w:tc>
                <w:tcPr>
                  <w:tcW w:w="2216" w:type="dxa"/>
                  <w:shd w:val="clear" w:color="auto" w:fill="FFFFFF"/>
                  <w:vAlign w:val="center"/>
                </w:tcPr>
                <w:p w:rsidR="004D2852" w:rsidRDefault="004D2852" w:rsidP="00F81AEE">
                  <w:pPr>
                    <w:rPr>
                      <w:color w:val="000000"/>
                      <w:szCs w:val="21"/>
                    </w:rPr>
                  </w:pPr>
                  <w:r>
                    <w:rPr>
                      <w:color w:val="000000"/>
                      <w:szCs w:val="21"/>
                    </w:rPr>
                    <w:t xml:space="preserve">4. Bad media exposure  </w:t>
                  </w:r>
                </w:p>
                <w:p w:rsidR="004D2852" w:rsidRDefault="004D2852" w:rsidP="00F81AEE">
                  <w:pPr>
                    <w:rPr>
                      <w:rFonts w:eastAsia="Arial Unicode MS"/>
                      <w:color w:val="000000"/>
                      <w:szCs w:val="21"/>
                    </w:rPr>
                  </w:pPr>
                  <w:r>
                    <w:rPr>
                      <w:color w:val="000000"/>
                      <w:szCs w:val="21"/>
                    </w:rPr>
                    <w:t xml:space="preserve">    from the FDA</w:t>
                  </w:r>
                </w:p>
              </w:tc>
              <w:tc>
                <w:tcPr>
                  <w:tcW w:w="1046" w:type="dxa"/>
                  <w:shd w:val="clear" w:color="auto" w:fill="FFFFFF"/>
                  <w:vAlign w:val="center"/>
                </w:tcPr>
                <w:p w:rsidR="004D2852" w:rsidRDefault="004D2852" w:rsidP="00F81AEE">
                  <w:pPr>
                    <w:jc w:val="center"/>
                    <w:rPr>
                      <w:rFonts w:eastAsia="Arial Unicode MS"/>
                      <w:color w:val="000000"/>
                      <w:szCs w:val="21"/>
                    </w:rPr>
                  </w:pPr>
                  <w:r>
                    <w:rPr>
                      <w:color w:val="000000"/>
                      <w:szCs w:val="21"/>
                    </w:rPr>
                    <w:t>.10</w:t>
                  </w:r>
                </w:p>
              </w:tc>
              <w:tc>
                <w:tcPr>
                  <w:tcW w:w="1160" w:type="dxa"/>
                  <w:gridSpan w:val="2"/>
                  <w:shd w:val="clear" w:color="auto" w:fill="FFFFFF"/>
                  <w:vAlign w:val="center"/>
                </w:tcPr>
                <w:p w:rsidR="004D2852" w:rsidRDefault="004D2852" w:rsidP="00F81AEE">
                  <w:pPr>
                    <w:jc w:val="center"/>
                    <w:rPr>
                      <w:rFonts w:eastAsia="Arial Unicode MS"/>
                      <w:color w:val="000000"/>
                      <w:szCs w:val="21"/>
                    </w:rPr>
                  </w:pPr>
                  <w:r>
                    <w:rPr>
                      <w:color w:val="000000"/>
                      <w:szCs w:val="21"/>
                    </w:rPr>
                    <w:t>2</w:t>
                  </w:r>
                </w:p>
              </w:tc>
              <w:tc>
                <w:tcPr>
                  <w:tcW w:w="1465" w:type="dxa"/>
                  <w:shd w:val="clear" w:color="auto" w:fill="FFFFFF"/>
                  <w:vAlign w:val="center"/>
                </w:tcPr>
                <w:p w:rsidR="004D2852" w:rsidRDefault="004D2852" w:rsidP="00F81AEE">
                  <w:pPr>
                    <w:jc w:val="center"/>
                    <w:rPr>
                      <w:rFonts w:eastAsia="Arial Unicode MS"/>
                      <w:color w:val="000000"/>
                      <w:szCs w:val="21"/>
                    </w:rPr>
                  </w:pPr>
                  <w:r>
                    <w:rPr>
                      <w:color w:val="000000"/>
                      <w:szCs w:val="21"/>
                    </w:rPr>
                    <w:t>.20</w:t>
                  </w:r>
                </w:p>
              </w:tc>
            </w:tr>
            <w:tr w:rsidR="004D2852">
              <w:trPr>
                <w:tblCellSpacing w:w="15" w:type="dxa"/>
              </w:trPr>
              <w:tc>
                <w:tcPr>
                  <w:tcW w:w="2216" w:type="dxa"/>
                  <w:shd w:val="clear" w:color="auto" w:fill="FFFFFF"/>
                  <w:vAlign w:val="center"/>
                </w:tcPr>
                <w:p w:rsidR="004D2852" w:rsidRDefault="00D35CAA" w:rsidP="00F81AEE">
                  <w:pPr>
                    <w:rPr>
                      <w:rFonts w:eastAsia="Arial Unicode MS"/>
                      <w:color w:val="000000"/>
                      <w:szCs w:val="21"/>
                    </w:rPr>
                  </w:pPr>
                  <w:r>
                    <w:rPr>
                      <w:color w:val="000000"/>
                      <w:szCs w:val="21"/>
                    </w:rPr>
                    <w:t>5</w:t>
                  </w:r>
                  <w:r w:rsidR="004D2852">
                    <w:rPr>
                      <w:color w:val="000000"/>
                      <w:szCs w:val="21"/>
                    </w:rPr>
                    <w:t xml:space="preserve">. </w:t>
                  </w:r>
                  <w:smartTag w:uri="urn:schemas-microsoft-com:office:smarttags" w:element="City">
                    <w:smartTag w:uri="urn:schemas-microsoft-com:office:smarttags" w:element="place">
                      <w:r w:rsidR="004D2852">
                        <w:rPr>
                          <w:color w:val="000000"/>
                          <w:szCs w:val="21"/>
                        </w:rPr>
                        <w:t>Clinton</w:t>
                      </w:r>
                    </w:smartTag>
                  </w:smartTag>
                  <w:r w:rsidR="004D2852">
                    <w:rPr>
                      <w:color w:val="000000"/>
                      <w:szCs w:val="21"/>
                    </w:rPr>
                    <w:t xml:space="preserve"> administration</w:t>
                  </w:r>
                </w:p>
              </w:tc>
              <w:tc>
                <w:tcPr>
                  <w:tcW w:w="1046" w:type="dxa"/>
                  <w:shd w:val="clear" w:color="auto" w:fill="FFFFFF"/>
                  <w:vAlign w:val="center"/>
                </w:tcPr>
                <w:p w:rsidR="004D2852" w:rsidRDefault="004D2852" w:rsidP="00F81AEE">
                  <w:pPr>
                    <w:jc w:val="center"/>
                    <w:rPr>
                      <w:rFonts w:eastAsia="Arial Unicode MS"/>
                      <w:color w:val="000000"/>
                      <w:szCs w:val="21"/>
                    </w:rPr>
                  </w:pPr>
                  <w:r>
                    <w:rPr>
                      <w:color w:val="000000"/>
                      <w:szCs w:val="21"/>
                    </w:rPr>
                    <w:t>.20</w:t>
                  </w:r>
                </w:p>
              </w:tc>
              <w:tc>
                <w:tcPr>
                  <w:tcW w:w="1160" w:type="dxa"/>
                  <w:gridSpan w:val="2"/>
                  <w:shd w:val="clear" w:color="auto" w:fill="FFFFFF"/>
                  <w:vAlign w:val="center"/>
                </w:tcPr>
                <w:p w:rsidR="004D2852" w:rsidRDefault="004D2852" w:rsidP="00F81AEE">
                  <w:pPr>
                    <w:jc w:val="center"/>
                    <w:rPr>
                      <w:rFonts w:eastAsia="Arial Unicode MS"/>
                      <w:color w:val="000000"/>
                      <w:szCs w:val="21"/>
                    </w:rPr>
                  </w:pPr>
                  <w:r>
                    <w:rPr>
                      <w:color w:val="000000"/>
                      <w:szCs w:val="21"/>
                    </w:rPr>
                    <w:t>1</w:t>
                  </w:r>
                </w:p>
              </w:tc>
              <w:tc>
                <w:tcPr>
                  <w:tcW w:w="1465" w:type="dxa"/>
                  <w:shd w:val="clear" w:color="auto" w:fill="FFFFFF"/>
                  <w:vAlign w:val="center"/>
                </w:tcPr>
                <w:p w:rsidR="004D2852" w:rsidRDefault="004D2852" w:rsidP="00F81AEE">
                  <w:pPr>
                    <w:jc w:val="center"/>
                    <w:rPr>
                      <w:rFonts w:eastAsia="Arial Unicode MS"/>
                      <w:color w:val="000000"/>
                      <w:szCs w:val="21"/>
                    </w:rPr>
                  </w:pPr>
                  <w:r>
                    <w:rPr>
                      <w:color w:val="000000"/>
                      <w:szCs w:val="21"/>
                    </w:rPr>
                    <w:t>.20</w:t>
                  </w:r>
                </w:p>
              </w:tc>
            </w:tr>
            <w:tr w:rsidR="004D2852">
              <w:trPr>
                <w:tblCellSpacing w:w="15" w:type="dxa"/>
              </w:trPr>
              <w:tc>
                <w:tcPr>
                  <w:tcW w:w="2216" w:type="dxa"/>
                  <w:shd w:val="clear" w:color="auto" w:fill="FFFFFF"/>
                  <w:vAlign w:val="center"/>
                </w:tcPr>
                <w:p w:rsidR="004D2852" w:rsidRDefault="004D2852" w:rsidP="00F81AEE">
                  <w:pPr>
                    <w:rPr>
                      <w:rFonts w:eastAsia="Arial Unicode MS"/>
                      <w:color w:val="000000"/>
                      <w:szCs w:val="21"/>
                    </w:rPr>
                  </w:pPr>
                  <w:r>
                    <w:rPr>
                      <w:b/>
                      <w:bCs/>
                      <w:color w:val="000000"/>
                      <w:szCs w:val="21"/>
                    </w:rPr>
                    <w:t>TOTAL</w:t>
                  </w:r>
                </w:p>
              </w:tc>
              <w:tc>
                <w:tcPr>
                  <w:tcW w:w="1046" w:type="dxa"/>
                  <w:shd w:val="clear" w:color="auto" w:fill="FFFFFF"/>
                  <w:vAlign w:val="center"/>
                </w:tcPr>
                <w:p w:rsidR="004D2852" w:rsidRDefault="004D2852" w:rsidP="00F81AEE">
                  <w:pPr>
                    <w:jc w:val="center"/>
                    <w:rPr>
                      <w:rFonts w:eastAsia="Arial Unicode MS"/>
                      <w:color w:val="000000"/>
                      <w:szCs w:val="21"/>
                    </w:rPr>
                  </w:pPr>
                  <w:r>
                    <w:rPr>
                      <w:b/>
                      <w:bCs/>
                      <w:color w:val="000000"/>
                      <w:szCs w:val="21"/>
                    </w:rPr>
                    <w:t>1.00</w:t>
                  </w:r>
                </w:p>
              </w:tc>
              <w:tc>
                <w:tcPr>
                  <w:tcW w:w="1160" w:type="dxa"/>
                  <w:gridSpan w:val="2"/>
                  <w:shd w:val="clear" w:color="auto" w:fill="FFFFFF"/>
                  <w:vAlign w:val="center"/>
                </w:tcPr>
                <w:p w:rsidR="004D2852" w:rsidRDefault="004D2852" w:rsidP="00F81AEE">
                  <w:pPr>
                    <w:jc w:val="center"/>
                    <w:rPr>
                      <w:rFonts w:eastAsia="Arial Unicode MS"/>
                      <w:color w:val="000000"/>
                      <w:szCs w:val="21"/>
                    </w:rPr>
                  </w:pPr>
                </w:p>
              </w:tc>
              <w:tc>
                <w:tcPr>
                  <w:tcW w:w="1465" w:type="dxa"/>
                  <w:shd w:val="clear" w:color="auto" w:fill="FFFFFF"/>
                  <w:vAlign w:val="center"/>
                </w:tcPr>
                <w:p w:rsidR="004D2852" w:rsidRDefault="004D2852" w:rsidP="00F81AEE">
                  <w:pPr>
                    <w:jc w:val="center"/>
                    <w:rPr>
                      <w:rFonts w:eastAsia="Arial Unicode MS"/>
                      <w:color w:val="000000"/>
                      <w:szCs w:val="21"/>
                    </w:rPr>
                  </w:pPr>
                  <w:r>
                    <w:rPr>
                      <w:b/>
                      <w:bCs/>
                      <w:color w:val="000000"/>
                      <w:szCs w:val="21"/>
                    </w:rPr>
                    <w:t>2.10</w:t>
                  </w:r>
                </w:p>
              </w:tc>
            </w:tr>
          </w:tbl>
          <w:p w:rsidR="004D2852" w:rsidRDefault="004D2852" w:rsidP="00F81AEE">
            <w:pPr>
              <w:rPr>
                <w:rFonts w:eastAsia="Arial Unicode MS"/>
                <w:color w:val="000000"/>
                <w:szCs w:val="21"/>
              </w:rPr>
            </w:pPr>
          </w:p>
        </w:tc>
      </w:tr>
    </w:tbl>
    <w:p w:rsidR="004D2852" w:rsidRDefault="004D2852"/>
    <w:sectPr w:rsidR="004D2852" w:rsidSect="00F81AEE">
      <w:pgSz w:w="12240" w:h="15840"/>
      <w:pgMar w:top="1440" w:right="1800" w:bottom="90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807A09"/>
    <w:multiLevelType w:val="hybridMultilevel"/>
    <w:tmpl w:val="E3548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F36ED0"/>
    <w:multiLevelType w:val="hybridMultilevel"/>
    <w:tmpl w:val="6812181C"/>
    <w:lvl w:ilvl="0" w:tplc="389AF75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60A"/>
    <w:rsid w:val="00012B3D"/>
    <w:rsid w:val="00015699"/>
    <w:rsid w:val="000753BC"/>
    <w:rsid w:val="00094035"/>
    <w:rsid w:val="000B76F3"/>
    <w:rsid w:val="000F793F"/>
    <w:rsid w:val="001004EC"/>
    <w:rsid w:val="00157DBE"/>
    <w:rsid w:val="001750B2"/>
    <w:rsid w:val="001824B1"/>
    <w:rsid w:val="001971AA"/>
    <w:rsid w:val="001C2BB1"/>
    <w:rsid w:val="001F59DC"/>
    <w:rsid w:val="00206108"/>
    <w:rsid w:val="00211FD6"/>
    <w:rsid w:val="00244753"/>
    <w:rsid w:val="00277443"/>
    <w:rsid w:val="003B2F24"/>
    <w:rsid w:val="003F56B3"/>
    <w:rsid w:val="0043362E"/>
    <w:rsid w:val="00455792"/>
    <w:rsid w:val="00482FF2"/>
    <w:rsid w:val="0049324B"/>
    <w:rsid w:val="004D2852"/>
    <w:rsid w:val="00502723"/>
    <w:rsid w:val="00540A12"/>
    <w:rsid w:val="00543AEF"/>
    <w:rsid w:val="005652F8"/>
    <w:rsid w:val="00580B9B"/>
    <w:rsid w:val="00583050"/>
    <w:rsid w:val="005E3C37"/>
    <w:rsid w:val="00625AA4"/>
    <w:rsid w:val="00650842"/>
    <w:rsid w:val="00686084"/>
    <w:rsid w:val="006A3284"/>
    <w:rsid w:val="006B6662"/>
    <w:rsid w:val="007721D0"/>
    <w:rsid w:val="007D612B"/>
    <w:rsid w:val="008E421F"/>
    <w:rsid w:val="00920B5B"/>
    <w:rsid w:val="00923755"/>
    <w:rsid w:val="009B13F1"/>
    <w:rsid w:val="009F6FBD"/>
    <w:rsid w:val="00A024FE"/>
    <w:rsid w:val="00A1594A"/>
    <w:rsid w:val="00A15B84"/>
    <w:rsid w:val="00A16F32"/>
    <w:rsid w:val="00A4230E"/>
    <w:rsid w:val="00A46A13"/>
    <w:rsid w:val="00AB1ACF"/>
    <w:rsid w:val="00AC05EF"/>
    <w:rsid w:val="00AC1265"/>
    <w:rsid w:val="00AD4CC7"/>
    <w:rsid w:val="00B6260A"/>
    <w:rsid w:val="00BB2208"/>
    <w:rsid w:val="00BB3AA8"/>
    <w:rsid w:val="00BB65BA"/>
    <w:rsid w:val="00C05877"/>
    <w:rsid w:val="00CA58A5"/>
    <w:rsid w:val="00CF333C"/>
    <w:rsid w:val="00D0736A"/>
    <w:rsid w:val="00D35CAA"/>
    <w:rsid w:val="00D66087"/>
    <w:rsid w:val="00D9585E"/>
    <w:rsid w:val="00DE52EC"/>
    <w:rsid w:val="00E2186D"/>
    <w:rsid w:val="00EF4EC2"/>
    <w:rsid w:val="00F125AD"/>
    <w:rsid w:val="00F2297E"/>
    <w:rsid w:val="00F22A88"/>
    <w:rsid w:val="00F23ADD"/>
    <w:rsid w:val="00F51B4E"/>
    <w:rsid w:val="00F7122F"/>
    <w:rsid w:val="00F81AEE"/>
    <w:rsid w:val="00FA37D3"/>
    <w:rsid w:val="00FA6B15"/>
    <w:rsid w:val="00FB2C98"/>
    <w:rsid w:val="00FE4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3D24870"/>
  <w15:docId w15:val="{4172B880-093F-490E-8BBD-AF4749429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755"/>
    <w:rPr>
      <w:sz w:val="24"/>
      <w:szCs w:val="24"/>
    </w:rPr>
  </w:style>
  <w:style w:type="paragraph" w:styleId="Heading1">
    <w:name w:val="heading 1"/>
    <w:basedOn w:val="Normal"/>
    <w:next w:val="Normal"/>
    <w:qFormat/>
    <w:rsid w:val="00923755"/>
    <w:pPr>
      <w:keepNext/>
      <w:outlineLvl w:val="0"/>
    </w:pPr>
    <w:rPr>
      <w:u w:val="single"/>
    </w:rPr>
  </w:style>
  <w:style w:type="paragraph" w:styleId="Heading2">
    <w:name w:val="heading 2"/>
    <w:basedOn w:val="Normal"/>
    <w:next w:val="Normal"/>
    <w:qFormat/>
    <w:rsid w:val="004D2852"/>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4D2852"/>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D2852"/>
    <w:rPr>
      <w:rFonts w:ascii="Tahoma" w:hAnsi="Tahoma" w:cs="Tahoma"/>
      <w:sz w:val="16"/>
      <w:szCs w:val="16"/>
    </w:rPr>
  </w:style>
  <w:style w:type="paragraph" w:styleId="BodyText">
    <w:name w:val="Body Text"/>
    <w:basedOn w:val="Normal"/>
    <w:rsid w:val="004D2852"/>
    <w:rPr>
      <w:b/>
      <w:bCs/>
      <w:szCs w:val="17"/>
      <w:u w:val="single"/>
    </w:rPr>
  </w:style>
  <w:style w:type="paragraph" w:styleId="ListParagraph">
    <w:name w:val="List Paragraph"/>
    <w:basedOn w:val="Normal"/>
    <w:uiPriority w:val="34"/>
    <w:qFormat/>
    <w:rsid w:val="00AC05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863</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Business Strategy and Policy</vt:lpstr>
    </vt:vector>
  </TitlesOfParts>
  <Company>Berkeley College</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Strategy and Policy</dc:title>
  <dc:creator>Joel Reichart</dc:creator>
  <cp:lastModifiedBy>Joel Reichart</cp:lastModifiedBy>
  <cp:revision>2</cp:revision>
  <cp:lastPrinted>2009-07-29T15:56:00Z</cp:lastPrinted>
  <dcterms:created xsi:type="dcterms:W3CDTF">2020-02-10T22:26:00Z</dcterms:created>
  <dcterms:modified xsi:type="dcterms:W3CDTF">2020-02-10T22:26:00Z</dcterms:modified>
</cp:coreProperties>
</file>